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C210D2">
      <w:pPr>
        <w:rPr>
          <w:rFonts w:cstheme="minorHAnsi"/>
          <w:b/>
        </w:rPr>
      </w:pPr>
      <w:bookmarkStart w:id="0" w:name="_GoBack"/>
      <w:bookmarkEnd w:id="0"/>
      <w:r w:rsidRPr="00054123">
        <w:rPr>
          <w:rFonts w:cstheme="minorHAnsi"/>
          <w:b/>
        </w:rPr>
        <w:t xml:space="preserve">Chemistry </w:t>
      </w:r>
      <w:r w:rsidR="006074A7" w:rsidRPr="00054123">
        <w:rPr>
          <w:rFonts w:cstheme="minorHAnsi"/>
          <w:b/>
        </w:rPr>
        <w:t>Rotation</w:t>
      </w:r>
      <w:r w:rsidR="00E71082" w:rsidRPr="00054123">
        <w:rPr>
          <w:rFonts w:cstheme="minorHAnsi"/>
          <w:b/>
        </w:rPr>
        <w:t>s</w:t>
      </w:r>
      <w:r w:rsidR="006074A7" w:rsidRPr="00054123">
        <w:rPr>
          <w:rFonts w:cstheme="minorHAnsi"/>
          <w:b/>
        </w:rPr>
        <w:t xml:space="preserve"> Goals and Objectives</w:t>
      </w:r>
    </w:p>
    <w:p w:rsidR="001F5A40" w:rsidRPr="00054123" w:rsidRDefault="001F5A40">
      <w:pPr>
        <w:rPr>
          <w:rFonts w:cstheme="minorHAnsi"/>
          <w:b/>
        </w:rPr>
      </w:pPr>
      <w:r>
        <w:rPr>
          <w:rFonts w:cstheme="minorHAnsi"/>
          <w:b/>
        </w:rPr>
        <w:t xml:space="preserve">Rotation Directors:  </w:t>
      </w:r>
      <w:r w:rsidRPr="00C25012">
        <w:rPr>
          <w:rFonts w:cstheme="minorHAnsi"/>
        </w:rPr>
        <w:t>Donald Giacher</w:t>
      </w:r>
      <w:r w:rsidR="00BE42A1">
        <w:rPr>
          <w:rFonts w:cstheme="minorHAnsi"/>
        </w:rPr>
        <w:t>i</w:t>
      </w:r>
      <w:r w:rsidRPr="00C25012">
        <w:rPr>
          <w:rFonts w:cstheme="minorHAnsi"/>
        </w:rPr>
        <w:t>o, Ph.D.</w:t>
      </w:r>
      <w:r w:rsidR="0066370F" w:rsidRPr="00C25012">
        <w:rPr>
          <w:rFonts w:cstheme="minorHAnsi"/>
        </w:rPr>
        <w:t>, and Lee Schroeder, M.D., Ph.D.</w:t>
      </w:r>
    </w:p>
    <w:p w:rsidR="001B790E" w:rsidRPr="00054123" w:rsidRDefault="00E71082">
      <w:pPr>
        <w:rPr>
          <w:rFonts w:cstheme="minorHAnsi"/>
        </w:rPr>
      </w:pPr>
      <w:r w:rsidRPr="00054123">
        <w:rPr>
          <w:rFonts w:cstheme="minorHAnsi"/>
        </w:rPr>
        <w:t xml:space="preserve">The goal of the </w:t>
      </w:r>
      <w:r w:rsidRPr="00054123">
        <w:rPr>
          <w:rFonts w:cstheme="minorHAnsi"/>
          <w:b/>
          <w:u w:val="single"/>
        </w:rPr>
        <w:t>F</w:t>
      </w:r>
      <w:r w:rsidR="006074A7" w:rsidRPr="00054123">
        <w:rPr>
          <w:rFonts w:cstheme="minorHAnsi"/>
          <w:b/>
          <w:u w:val="single"/>
        </w:rPr>
        <w:t xml:space="preserve">irst </w:t>
      </w:r>
      <w:r w:rsidR="007A444F" w:rsidRPr="00054123">
        <w:rPr>
          <w:rFonts w:cstheme="minorHAnsi"/>
          <w:b/>
          <w:u w:val="single"/>
        </w:rPr>
        <w:t xml:space="preserve">Chemistry </w:t>
      </w:r>
      <w:r w:rsidRPr="00054123">
        <w:rPr>
          <w:rFonts w:cstheme="minorHAnsi"/>
          <w:b/>
          <w:u w:val="single"/>
        </w:rPr>
        <w:t>R</w:t>
      </w:r>
      <w:r w:rsidR="006074A7" w:rsidRPr="00054123">
        <w:rPr>
          <w:rFonts w:cstheme="minorHAnsi"/>
          <w:b/>
          <w:u w:val="single"/>
        </w:rPr>
        <w:t>otation</w:t>
      </w:r>
      <w:r w:rsidR="006074A7" w:rsidRPr="00054123">
        <w:rPr>
          <w:rFonts w:cstheme="minorHAnsi"/>
        </w:rPr>
        <w:t xml:space="preserve"> is for the resident to move from being a </w:t>
      </w:r>
    </w:p>
    <w:p w:rsidR="00E71082" w:rsidRPr="00054123" w:rsidRDefault="006074A7" w:rsidP="00E71082">
      <w:pPr>
        <w:rPr>
          <w:rFonts w:cstheme="minorHAnsi"/>
        </w:rPr>
      </w:pPr>
      <w:proofErr w:type="gramStart"/>
      <w:r w:rsidRPr="00054123">
        <w:rPr>
          <w:rFonts w:cstheme="minorHAnsi"/>
          <w:b/>
        </w:rPr>
        <w:t>Novice</w:t>
      </w:r>
      <w:r w:rsidR="00E71082" w:rsidRPr="00054123">
        <w:rPr>
          <w:rFonts w:cstheme="minorHAnsi"/>
          <w:b/>
        </w:rPr>
        <w:t xml:space="preserve"> </w:t>
      </w:r>
      <w:r w:rsidR="00E71082" w:rsidRPr="008528FB">
        <w:rPr>
          <w:rFonts w:cstheme="minorHAnsi"/>
        </w:rPr>
        <w:t xml:space="preserve"> (</w:t>
      </w:r>
      <w:proofErr w:type="gramEnd"/>
      <w:r w:rsidR="00E71082" w:rsidRPr="00054123">
        <w:rPr>
          <w:rFonts w:cstheme="minorHAnsi"/>
        </w:rPr>
        <w:t>A novice knows little about the subject, and rigidly adheres to rules with little situational perception.  He/she does not feel responsible for outcomes. )</w:t>
      </w:r>
    </w:p>
    <w:p w:rsidR="00E71082" w:rsidRPr="00054123" w:rsidRDefault="00E71082" w:rsidP="00E71082">
      <w:pPr>
        <w:rPr>
          <w:rFonts w:cstheme="minorHAnsi"/>
        </w:rPr>
      </w:pPr>
      <w:r w:rsidRPr="00054123">
        <w:rPr>
          <w:rFonts w:cstheme="minorHAnsi"/>
        </w:rPr>
        <w:t>To</w:t>
      </w:r>
    </w:p>
    <w:p w:rsidR="00DD2E26" w:rsidRPr="00054123" w:rsidRDefault="006074A7" w:rsidP="00E71082">
      <w:pPr>
        <w:rPr>
          <w:rFonts w:cstheme="minorHAnsi"/>
        </w:rPr>
      </w:pPr>
      <w:r w:rsidRPr="00054123">
        <w:rPr>
          <w:rFonts w:cstheme="minorHAnsi"/>
          <w:b/>
        </w:rPr>
        <w:t>Advance</w:t>
      </w:r>
      <w:r w:rsidR="001B790E" w:rsidRPr="00054123">
        <w:rPr>
          <w:rFonts w:cstheme="minorHAnsi"/>
          <w:b/>
        </w:rPr>
        <w:t>d</w:t>
      </w:r>
      <w:r w:rsidRPr="00054123">
        <w:rPr>
          <w:rFonts w:cstheme="minorHAnsi"/>
          <w:b/>
        </w:rPr>
        <w:t xml:space="preserve"> Beginner</w:t>
      </w:r>
      <w:r w:rsidRPr="00054123">
        <w:rPr>
          <w:rFonts w:cstheme="minorHAnsi"/>
        </w:rPr>
        <w:t xml:space="preserve"> </w:t>
      </w:r>
      <w:r w:rsidR="00E71082" w:rsidRPr="00054123">
        <w:rPr>
          <w:rFonts w:cstheme="minorHAnsi"/>
        </w:rPr>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First Rotation Goals</w:t>
            </w:r>
          </w:p>
        </w:tc>
        <w:tc>
          <w:tcPr>
            <w:tcW w:w="9450" w:type="dxa"/>
            <w:shd w:val="clear" w:color="auto" w:fill="EAF1DD" w:themeFill="accent3" w:themeFillTint="33"/>
          </w:tcPr>
          <w:p w:rsidR="00C507B5" w:rsidRPr="00054123" w:rsidRDefault="004501D9">
            <w:pPr>
              <w:rPr>
                <w:rFonts w:cstheme="minorHAnsi"/>
                <w:b/>
              </w:rPr>
            </w:pPr>
            <w:r w:rsidRPr="00054123">
              <w:rPr>
                <w:rFonts w:cstheme="minorHAnsi"/>
                <w:b/>
              </w:rPr>
              <w:t xml:space="preserve">First </w:t>
            </w:r>
            <w:r w:rsidR="00C507B5" w:rsidRPr="00054123">
              <w:rPr>
                <w:rFonts w:cstheme="minorHAnsi"/>
                <w:b/>
              </w:rPr>
              <w:t>Rotation Objectives</w:t>
            </w:r>
          </w:p>
        </w:tc>
      </w:tr>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Medical Knowledge</w:t>
            </w:r>
          </w:p>
          <w:p w:rsidR="00C507B5" w:rsidRPr="00054123" w:rsidRDefault="000C6D5F">
            <w:pPr>
              <w:rPr>
                <w:rFonts w:cstheme="minorHAnsi"/>
              </w:rPr>
            </w:pPr>
            <w:r w:rsidRPr="00054123">
              <w:rPr>
                <w:rFonts w:cstheme="minorHAnsi"/>
              </w:rPr>
              <w:t>Acquires knowledge of pathophysiology and laboratory manifestations of routinely-encountered conditions; knows where to access information to fill gaps in knowledge.</w:t>
            </w:r>
          </w:p>
        </w:tc>
        <w:tc>
          <w:tcPr>
            <w:tcW w:w="9450" w:type="dxa"/>
            <w:shd w:val="clear" w:color="auto" w:fill="EAF1DD" w:themeFill="accent3" w:themeFillTint="33"/>
          </w:tcPr>
          <w:p w:rsidR="00E71082" w:rsidRPr="00054123" w:rsidRDefault="00674AF4" w:rsidP="00E71082">
            <w:pPr>
              <w:rPr>
                <w:rFonts w:cstheme="minorHAnsi"/>
              </w:rPr>
            </w:pPr>
            <w:r w:rsidRPr="00054123">
              <w:rPr>
                <w:rFonts w:cstheme="minorHAnsi"/>
              </w:rPr>
              <w:t>The resident will acquire knowledge about (please see Chemistry Section outline on web-based learning archive):</w:t>
            </w:r>
          </w:p>
          <w:p w:rsidR="00674AF4" w:rsidRPr="00054123" w:rsidRDefault="00674AF4" w:rsidP="00674AF4">
            <w:pPr>
              <w:pStyle w:val="ListParagraph"/>
              <w:numPr>
                <w:ilvl w:val="0"/>
                <w:numId w:val="12"/>
              </w:numPr>
              <w:rPr>
                <w:rFonts w:cstheme="minorHAnsi"/>
              </w:rPr>
            </w:pPr>
            <w:r w:rsidRPr="00054123">
              <w:rPr>
                <w:rFonts w:cstheme="minorHAnsi"/>
              </w:rPr>
              <w:t>Menu of tests performed in the laboratory and the analytical techniques used</w:t>
            </w:r>
          </w:p>
          <w:p w:rsidR="00674AF4" w:rsidRPr="00054123" w:rsidRDefault="00674AF4" w:rsidP="00674AF4">
            <w:pPr>
              <w:pStyle w:val="ListParagraph"/>
              <w:numPr>
                <w:ilvl w:val="0"/>
                <w:numId w:val="12"/>
              </w:numPr>
              <w:rPr>
                <w:rFonts w:cstheme="minorHAnsi"/>
              </w:rPr>
            </w:pPr>
            <w:r w:rsidRPr="00054123">
              <w:rPr>
                <w:rFonts w:cstheme="minorHAnsi"/>
              </w:rPr>
              <w:t>Thyroid function testing</w:t>
            </w:r>
          </w:p>
          <w:p w:rsidR="00674AF4" w:rsidRPr="00054123" w:rsidRDefault="00674AF4" w:rsidP="00674AF4">
            <w:pPr>
              <w:pStyle w:val="ListParagraph"/>
              <w:numPr>
                <w:ilvl w:val="0"/>
                <w:numId w:val="12"/>
              </w:numPr>
              <w:rPr>
                <w:rFonts w:cstheme="minorHAnsi"/>
              </w:rPr>
            </w:pPr>
            <w:proofErr w:type="spellStart"/>
            <w:r w:rsidRPr="00054123">
              <w:rPr>
                <w:rFonts w:cstheme="minorHAnsi"/>
              </w:rPr>
              <w:t>Hemoglobinopathy</w:t>
            </w:r>
            <w:proofErr w:type="spellEnd"/>
            <w:r w:rsidRPr="00054123">
              <w:rPr>
                <w:rFonts w:cstheme="minorHAnsi"/>
              </w:rPr>
              <w:t xml:space="preserve"> and thalassemia evaluations</w:t>
            </w:r>
          </w:p>
          <w:p w:rsidR="00674AF4" w:rsidRPr="00054123" w:rsidRDefault="00674AF4" w:rsidP="00674AF4">
            <w:pPr>
              <w:pStyle w:val="ListParagraph"/>
              <w:numPr>
                <w:ilvl w:val="0"/>
                <w:numId w:val="12"/>
              </w:numPr>
              <w:rPr>
                <w:rFonts w:cstheme="minorHAnsi"/>
              </w:rPr>
            </w:pPr>
            <w:r w:rsidRPr="00054123">
              <w:rPr>
                <w:rFonts w:cstheme="minorHAnsi"/>
              </w:rPr>
              <w:t>Diabetes diagnostic criteria and test methods</w:t>
            </w:r>
          </w:p>
          <w:p w:rsidR="00674AF4" w:rsidRPr="00054123" w:rsidRDefault="00674AF4" w:rsidP="00674AF4">
            <w:pPr>
              <w:pStyle w:val="ListParagraph"/>
              <w:numPr>
                <w:ilvl w:val="0"/>
                <w:numId w:val="12"/>
              </w:numPr>
              <w:rPr>
                <w:rFonts w:cstheme="minorHAnsi"/>
              </w:rPr>
            </w:pPr>
            <w:r w:rsidRPr="00054123">
              <w:rPr>
                <w:rFonts w:cstheme="minorHAnsi"/>
              </w:rPr>
              <w:t>Cardiac biomarkers and risk factors</w:t>
            </w:r>
          </w:p>
          <w:p w:rsidR="00674AF4" w:rsidRPr="00054123" w:rsidRDefault="00674AF4" w:rsidP="00674AF4">
            <w:pPr>
              <w:pStyle w:val="ListParagraph"/>
              <w:numPr>
                <w:ilvl w:val="0"/>
                <w:numId w:val="12"/>
              </w:numPr>
              <w:rPr>
                <w:rFonts w:cstheme="minorHAnsi"/>
              </w:rPr>
            </w:pPr>
            <w:r w:rsidRPr="00054123">
              <w:rPr>
                <w:rFonts w:cstheme="minorHAnsi"/>
              </w:rPr>
              <w:t>Drug metabolism and drug screening</w:t>
            </w:r>
          </w:p>
          <w:p w:rsidR="00674AF4" w:rsidRPr="00054123" w:rsidRDefault="00674AF4" w:rsidP="00674AF4">
            <w:pPr>
              <w:pStyle w:val="ListParagraph"/>
              <w:numPr>
                <w:ilvl w:val="0"/>
                <w:numId w:val="12"/>
              </w:numPr>
              <w:rPr>
                <w:rFonts w:cstheme="minorHAnsi"/>
              </w:rPr>
            </w:pPr>
            <w:r w:rsidRPr="00054123">
              <w:rPr>
                <w:rFonts w:cstheme="minorHAnsi"/>
              </w:rPr>
              <w:t>Quality control and quality assurance</w:t>
            </w:r>
          </w:p>
        </w:tc>
      </w:tr>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Patient Care</w:t>
            </w:r>
          </w:p>
          <w:p w:rsidR="00C507B5" w:rsidRPr="00054123" w:rsidRDefault="00C507B5">
            <w:pPr>
              <w:rPr>
                <w:rFonts w:cstheme="minorHAnsi"/>
              </w:rPr>
            </w:pPr>
            <w:r w:rsidRPr="00054123">
              <w:rPr>
                <w:rFonts w:cstheme="minorHAnsi"/>
              </w:rPr>
              <w:t>Is able to perform procedures necessary to generate laboratory information, gather clinical information needed to establish a diagnosis, and make observations relevant to the clinical situation.</w:t>
            </w:r>
          </w:p>
        </w:tc>
        <w:tc>
          <w:tcPr>
            <w:tcW w:w="9450" w:type="dxa"/>
            <w:shd w:val="clear" w:color="auto" w:fill="EAF1DD" w:themeFill="accent3" w:themeFillTint="33"/>
          </w:tcPr>
          <w:p w:rsidR="00C507B5" w:rsidRPr="00054123" w:rsidRDefault="00C507B5" w:rsidP="00234B6E">
            <w:pPr>
              <w:rPr>
                <w:rFonts w:cstheme="minorHAnsi"/>
              </w:rPr>
            </w:pPr>
            <w:r w:rsidRPr="00054123">
              <w:rPr>
                <w:rFonts w:cstheme="minorHAnsi"/>
              </w:rPr>
              <w:t xml:space="preserve">With appropriate supervision (see below), the resident will </w:t>
            </w:r>
          </w:p>
          <w:p w:rsidR="00CB080E" w:rsidRPr="00054123" w:rsidRDefault="00CB080E" w:rsidP="00CB080E">
            <w:pPr>
              <w:pStyle w:val="ListParagraph"/>
              <w:numPr>
                <w:ilvl w:val="0"/>
                <w:numId w:val="14"/>
              </w:numPr>
              <w:rPr>
                <w:rFonts w:cstheme="minorHAnsi"/>
              </w:rPr>
            </w:pPr>
            <w:r w:rsidRPr="00054123">
              <w:rPr>
                <w:rFonts w:cstheme="minorHAnsi"/>
              </w:rPr>
              <w:t xml:space="preserve">Become proficient at identifying hemoglobin variants, </w:t>
            </w:r>
            <w:proofErr w:type="spellStart"/>
            <w:r w:rsidRPr="00054123">
              <w:rPr>
                <w:rFonts w:cstheme="minorHAnsi"/>
              </w:rPr>
              <w:t>thalassemias</w:t>
            </w:r>
            <w:proofErr w:type="spellEnd"/>
            <w:r w:rsidRPr="00054123">
              <w:rPr>
                <w:rFonts w:cstheme="minorHAnsi"/>
              </w:rPr>
              <w:t xml:space="preserve">, and iron deficiency anemia as part of the daily </w:t>
            </w:r>
            <w:proofErr w:type="spellStart"/>
            <w:r w:rsidRPr="00054123">
              <w:rPr>
                <w:rFonts w:cstheme="minorHAnsi"/>
              </w:rPr>
              <w:t>signout</w:t>
            </w:r>
            <w:proofErr w:type="spellEnd"/>
            <w:r w:rsidRPr="00054123">
              <w:rPr>
                <w:rFonts w:cstheme="minorHAnsi"/>
              </w:rPr>
              <w:t xml:space="preserve"> of </w:t>
            </w:r>
            <w:proofErr w:type="spellStart"/>
            <w:r w:rsidRPr="00054123">
              <w:rPr>
                <w:rFonts w:cstheme="minorHAnsi"/>
              </w:rPr>
              <w:t>hemoglobinopathy</w:t>
            </w:r>
            <w:proofErr w:type="spellEnd"/>
            <w:r w:rsidRPr="00054123">
              <w:rPr>
                <w:rFonts w:cstheme="minorHAnsi"/>
              </w:rPr>
              <w:t xml:space="preserve"> evaluations</w:t>
            </w:r>
          </w:p>
          <w:p w:rsidR="00CB080E" w:rsidRPr="00054123" w:rsidRDefault="00CB080E" w:rsidP="00CB080E">
            <w:pPr>
              <w:pStyle w:val="ListParagraph"/>
              <w:numPr>
                <w:ilvl w:val="0"/>
                <w:numId w:val="14"/>
              </w:numPr>
              <w:rPr>
                <w:rFonts w:cstheme="minorHAnsi"/>
              </w:rPr>
            </w:pPr>
            <w:r w:rsidRPr="00054123">
              <w:rPr>
                <w:rFonts w:cstheme="minorHAnsi"/>
              </w:rPr>
              <w:t>Interpret Quad Test prenatal screening results</w:t>
            </w:r>
          </w:p>
          <w:p w:rsidR="00CB080E" w:rsidRPr="00054123" w:rsidRDefault="00CB080E" w:rsidP="00CB080E">
            <w:pPr>
              <w:pStyle w:val="ListParagraph"/>
              <w:numPr>
                <w:ilvl w:val="0"/>
                <w:numId w:val="14"/>
              </w:numPr>
              <w:rPr>
                <w:rFonts w:cstheme="minorHAnsi"/>
              </w:rPr>
            </w:pPr>
            <w:r w:rsidRPr="00054123">
              <w:rPr>
                <w:rFonts w:cstheme="minorHAnsi"/>
              </w:rPr>
              <w:t>Review and investigate unusual drug screen results</w:t>
            </w:r>
          </w:p>
          <w:p w:rsidR="00CB080E" w:rsidRPr="00054123" w:rsidRDefault="00CB080E" w:rsidP="00CB080E">
            <w:pPr>
              <w:pStyle w:val="ListParagraph"/>
              <w:numPr>
                <w:ilvl w:val="0"/>
                <w:numId w:val="14"/>
              </w:numPr>
              <w:rPr>
                <w:rFonts w:cstheme="minorHAnsi"/>
              </w:rPr>
            </w:pPr>
            <w:r w:rsidRPr="00054123">
              <w:rPr>
                <w:rFonts w:cstheme="minorHAnsi"/>
              </w:rPr>
              <w:t>Obtain relevant clinical history from the EMR</w:t>
            </w:r>
          </w:p>
          <w:p w:rsidR="00CB080E" w:rsidRPr="00054123" w:rsidRDefault="00CB080E" w:rsidP="00CB080E">
            <w:pPr>
              <w:pStyle w:val="ListParagraph"/>
              <w:numPr>
                <w:ilvl w:val="0"/>
                <w:numId w:val="14"/>
              </w:numPr>
              <w:rPr>
                <w:rFonts w:cstheme="minorHAnsi"/>
              </w:rPr>
            </w:pPr>
            <w:r w:rsidRPr="00054123">
              <w:rPr>
                <w:rFonts w:cstheme="minorHAnsi"/>
              </w:rPr>
              <w:t>Learn the approach to investigating unusual or unexpected laboratory results</w:t>
            </w:r>
          </w:p>
        </w:tc>
      </w:tr>
      <w:tr w:rsidR="00C507B5" w:rsidRPr="00054123">
        <w:trPr>
          <w:trHeight w:val="962"/>
        </w:trPr>
        <w:tc>
          <w:tcPr>
            <w:tcW w:w="4158" w:type="dxa"/>
            <w:shd w:val="clear" w:color="auto" w:fill="EAF1DD" w:themeFill="accent3" w:themeFillTint="33"/>
          </w:tcPr>
          <w:p w:rsidR="00C507B5" w:rsidRPr="00054123" w:rsidRDefault="00C507B5">
            <w:pPr>
              <w:rPr>
                <w:rFonts w:cstheme="minorHAnsi"/>
                <w:b/>
              </w:rPr>
            </w:pPr>
            <w:r w:rsidRPr="00054123">
              <w:rPr>
                <w:rFonts w:cstheme="minorHAnsi"/>
                <w:b/>
              </w:rPr>
              <w:lastRenderedPageBreak/>
              <w:t>Practice-based Learning and Improvement</w:t>
            </w:r>
          </w:p>
          <w:p w:rsidR="00C507B5" w:rsidRPr="00054123" w:rsidRDefault="00C507B5">
            <w:pPr>
              <w:rPr>
                <w:rFonts w:cstheme="minorHAnsi"/>
              </w:rPr>
            </w:pPr>
            <w:r w:rsidRPr="00054123">
              <w:rPr>
                <w:rFonts w:cstheme="minorHAnsi"/>
              </w:rPr>
              <w:t>Uses feedback and evaluations to generate or modify learning plan and improve skills.</w:t>
            </w:r>
          </w:p>
        </w:tc>
        <w:tc>
          <w:tcPr>
            <w:tcW w:w="9450" w:type="dxa"/>
            <w:shd w:val="clear" w:color="auto" w:fill="EAF1DD" w:themeFill="accent3" w:themeFillTint="33"/>
          </w:tcPr>
          <w:p w:rsidR="00C507B5" w:rsidRPr="00054123" w:rsidRDefault="00C507B5">
            <w:pPr>
              <w:rPr>
                <w:rFonts w:cstheme="minorHAnsi"/>
              </w:rPr>
            </w:pPr>
            <w:r w:rsidRPr="00054123">
              <w:rPr>
                <w:rFonts w:cstheme="minorHAnsi"/>
              </w:rPr>
              <w:t>The  resident</w:t>
            </w:r>
            <w:r w:rsidR="00CB080E" w:rsidRPr="00054123">
              <w:rPr>
                <w:rFonts w:cstheme="minorHAnsi"/>
              </w:rPr>
              <w:t xml:space="preserve"> will</w:t>
            </w:r>
            <w:r w:rsidRPr="00054123">
              <w:rPr>
                <w:rFonts w:cstheme="minorHAnsi"/>
              </w:rPr>
              <w:t>:</w:t>
            </w:r>
          </w:p>
          <w:p w:rsidR="00674AF4" w:rsidRPr="00054123" w:rsidRDefault="00674AF4" w:rsidP="00674AF4">
            <w:pPr>
              <w:pStyle w:val="ListParagraph"/>
              <w:numPr>
                <w:ilvl w:val="0"/>
                <w:numId w:val="13"/>
              </w:numPr>
              <w:rPr>
                <w:rFonts w:cstheme="minorHAnsi"/>
              </w:rPr>
            </w:pPr>
            <w:r w:rsidRPr="00054123">
              <w:rPr>
                <w:rFonts w:cstheme="minorHAnsi"/>
              </w:rPr>
              <w:t>Access standard textbooks available in the laboratory and residents’ room, and will review relevant online learning modules</w:t>
            </w:r>
          </w:p>
          <w:p w:rsidR="00674AF4" w:rsidRPr="00054123" w:rsidRDefault="00CB080E" w:rsidP="00674AF4">
            <w:pPr>
              <w:pStyle w:val="ListParagraph"/>
              <w:numPr>
                <w:ilvl w:val="0"/>
                <w:numId w:val="13"/>
              </w:numPr>
              <w:rPr>
                <w:rFonts w:cstheme="minorHAnsi"/>
              </w:rPr>
            </w:pPr>
            <w:r w:rsidRPr="00054123">
              <w:rPr>
                <w:rFonts w:cstheme="minorHAnsi"/>
              </w:rPr>
              <w:t xml:space="preserve">Use faculty feedback to refine and improve their ability to recognize hemoglobin variants and related findings at </w:t>
            </w:r>
            <w:proofErr w:type="spellStart"/>
            <w:r w:rsidRPr="00054123">
              <w:rPr>
                <w:rFonts w:cstheme="minorHAnsi"/>
              </w:rPr>
              <w:t>hemoglobinopathy</w:t>
            </w:r>
            <w:proofErr w:type="spellEnd"/>
            <w:r w:rsidRPr="00054123">
              <w:rPr>
                <w:rFonts w:cstheme="minorHAnsi"/>
              </w:rPr>
              <w:t xml:space="preserve"> </w:t>
            </w:r>
            <w:proofErr w:type="spellStart"/>
            <w:r w:rsidRPr="00054123">
              <w:rPr>
                <w:rFonts w:cstheme="minorHAnsi"/>
              </w:rPr>
              <w:t>signout</w:t>
            </w:r>
            <w:proofErr w:type="spellEnd"/>
          </w:p>
          <w:p w:rsidR="00CB080E" w:rsidRPr="00054123" w:rsidRDefault="00CB080E" w:rsidP="00674AF4">
            <w:pPr>
              <w:pStyle w:val="ListParagraph"/>
              <w:numPr>
                <w:ilvl w:val="0"/>
                <w:numId w:val="13"/>
              </w:numPr>
              <w:rPr>
                <w:rFonts w:cstheme="minorHAnsi"/>
              </w:rPr>
            </w:pPr>
            <w:r w:rsidRPr="00054123">
              <w:rPr>
                <w:rFonts w:cstheme="minorHAnsi"/>
              </w:rPr>
              <w:t>Ask questions and seek guidance from faculty and lab supervisory staff when presented with problem cases</w:t>
            </w:r>
          </w:p>
          <w:p w:rsidR="00CB080E" w:rsidRPr="00054123" w:rsidRDefault="00CB080E" w:rsidP="00674AF4">
            <w:pPr>
              <w:pStyle w:val="ListParagraph"/>
              <w:numPr>
                <w:ilvl w:val="0"/>
                <w:numId w:val="13"/>
              </w:numPr>
              <w:rPr>
                <w:rFonts w:cstheme="minorHAnsi"/>
              </w:rPr>
            </w:pPr>
            <w:r w:rsidRPr="00054123">
              <w:rPr>
                <w:rFonts w:cstheme="minorHAnsi"/>
              </w:rPr>
              <w:t>Present interesting cases at CP Case Conference and as continuing education talks for laboratory staff</w:t>
            </w:r>
          </w:p>
          <w:p w:rsidR="00C507B5" w:rsidRPr="00054123" w:rsidRDefault="00C507B5" w:rsidP="004501D9">
            <w:pPr>
              <w:pStyle w:val="ListParagraph"/>
              <w:rPr>
                <w:rFonts w:cstheme="minorHAnsi"/>
              </w:rPr>
            </w:pPr>
          </w:p>
        </w:tc>
      </w:tr>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Interpersonal and Communication Skills</w:t>
            </w:r>
          </w:p>
          <w:p w:rsidR="00C507B5" w:rsidRPr="00054123" w:rsidRDefault="00C507B5">
            <w:pPr>
              <w:rPr>
                <w:rFonts w:cstheme="minorHAnsi"/>
              </w:rPr>
            </w:pPr>
            <w:r w:rsidRPr="00054123">
              <w:rPr>
                <w:rFonts w:cstheme="minorHAnsi"/>
              </w:rPr>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507B5" w:rsidRPr="00054123" w:rsidRDefault="00C507B5">
            <w:pPr>
              <w:rPr>
                <w:rFonts w:cstheme="minorHAnsi"/>
              </w:rPr>
            </w:pPr>
            <w:r w:rsidRPr="00054123">
              <w:rPr>
                <w:rFonts w:cstheme="minorHAnsi"/>
              </w:rPr>
              <w:t>The resident will</w:t>
            </w:r>
          </w:p>
          <w:p w:rsidR="00C507B5" w:rsidRPr="00054123" w:rsidRDefault="00CB080E" w:rsidP="00CB080E">
            <w:pPr>
              <w:pStyle w:val="ListParagraph"/>
              <w:numPr>
                <w:ilvl w:val="0"/>
                <w:numId w:val="15"/>
              </w:numPr>
              <w:rPr>
                <w:rFonts w:cstheme="minorHAnsi"/>
              </w:rPr>
            </w:pPr>
            <w:r w:rsidRPr="00054123">
              <w:rPr>
                <w:rFonts w:cstheme="minorHAnsi"/>
              </w:rPr>
              <w:t>Interact in a collegial way with laboratory technical staff and supervisory staff</w:t>
            </w:r>
          </w:p>
          <w:p w:rsidR="00CB080E" w:rsidRPr="00054123" w:rsidRDefault="00CB080E" w:rsidP="00CB080E">
            <w:pPr>
              <w:pStyle w:val="ListParagraph"/>
              <w:numPr>
                <w:ilvl w:val="0"/>
                <w:numId w:val="15"/>
              </w:numPr>
              <w:rPr>
                <w:rFonts w:cstheme="minorHAnsi"/>
              </w:rPr>
            </w:pPr>
            <w:r w:rsidRPr="00054123">
              <w:rPr>
                <w:rFonts w:cstheme="minorHAnsi"/>
              </w:rPr>
              <w:t>Volunteer his/her opinion of cases to faculty</w:t>
            </w:r>
          </w:p>
          <w:p w:rsidR="00CB080E" w:rsidRPr="00054123" w:rsidRDefault="00CB080E" w:rsidP="00CB080E">
            <w:pPr>
              <w:pStyle w:val="ListParagraph"/>
              <w:numPr>
                <w:ilvl w:val="0"/>
                <w:numId w:val="15"/>
              </w:numPr>
              <w:rPr>
                <w:rFonts w:cstheme="minorHAnsi"/>
              </w:rPr>
            </w:pPr>
            <w:r w:rsidRPr="00054123">
              <w:rPr>
                <w:rFonts w:cstheme="minorHAnsi"/>
              </w:rPr>
              <w:t>With direction, notify treating physicians of unexpected findings</w:t>
            </w:r>
          </w:p>
        </w:tc>
      </w:tr>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Professionalism</w:t>
            </w:r>
          </w:p>
          <w:p w:rsidR="00C507B5" w:rsidRPr="00054123" w:rsidRDefault="000C6D5F">
            <w:pPr>
              <w:rPr>
                <w:rFonts w:cstheme="minorHAnsi"/>
              </w:rPr>
            </w:pPr>
            <w:r w:rsidRPr="00054123">
              <w:rPr>
                <w:rFonts w:cstheme="minorHAnsi"/>
              </w:rPr>
              <w:t>Is honest, compassionate, and respectful of others; complies with laws and regulations pertaining to medical practice; fulfills patient care and educational responsibilities faithfully. Understands professional responsibility to appear for duty rested and fit to provide service.</w:t>
            </w:r>
          </w:p>
        </w:tc>
        <w:tc>
          <w:tcPr>
            <w:tcW w:w="9450" w:type="dxa"/>
            <w:shd w:val="clear" w:color="auto" w:fill="EAF1DD" w:themeFill="accent3" w:themeFillTint="33"/>
          </w:tcPr>
          <w:p w:rsidR="00C507B5" w:rsidRPr="00054123" w:rsidRDefault="00C507B5" w:rsidP="006F34C0">
            <w:pPr>
              <w:rPr>
                <w:rFonts w:cstheme="minorHAnsi"/>
              </w:rPr>
            </w:pPr>
            <w:r w:rsidRPr="00054123">
              <w:rPr>
                <w:rFonts w:cstheme="minorHAnsi"/>
              </w:rPr>
              <w:t>The resident:</w:t>
            </w:r>
          </w:p>
          <w:p w:rsidR="00C507B5" w:rsidRPr="00054123" w:rsidRDefault="00083895" w:rsidP="00083895">
            <w:pPr>
              <w:pStyle w:val="ListParagraph"/>
              <w:numPr>
                <w:ilvl w:val="0"/>
                <w:numId w:val="16"/>
              </w:numPr>
              <w:rPr>
                <w:rFonts w:cstheme="minorHAnsi"/>
              </w:rPr>
            </w:pPr>
            <w:r w:rsidRPr="00054123">
              <w:rPr>
                <w:rFonts w:cstheme="minorHAnsi"/>
              </w:rPr>
              <w:t>Is present and ready for signout, lab rounds, and didactic sessions at the agreed time</w:t>
            </w:r>
          </w:p>
          <w:p w:rsidR="00083895" w:rsidRPr="00054123" w:rsidRDefault="00083895" w:rsidP="00083895">
            <w:pPr>
              <w:pStyle w:val="ListParagraph"/>
              <w:numPr>
                <w:ilvl w:val="0"/>
                <w:numId w:val="16"/>
              </w:numPr>
              <w:rPr>
                <w:rFonts w:cstheme="minorHAnsi"/>
              </w:rPr>
            </w:pPr>
            <w:r w:rsidRPr="00054123">
              <w:rPr>
                <w:rFonts w:cstheme="minorHAnsi"/>
              </w:rPr>
              <w:t>Admits errors or omissions and takes steps to correct them</w:t>
            </w:r>
          </w:p>
          <w:p w:rsidR="00083895" w:rsidRPr="00054123" w:rsidRDefault="00083895" w:rsidP="00083895">
            <w:pPr>
              <w:pStyle w:val="ListParagraph"/>
              <w:numPr>
                <w:ilvl w:val="0"/>
                <w:numId w:val="16"/>
              </w:numPr>
              <w:rPr>
                <w:rFonts w:cstheme="minorHAnsi"/>
              </w:rPr>
            </w:pPr>
            <w:r w:rsidRPr="00054123">
              <w:rPr>
                <w:rFonts w:cstheme="minorHAnsi"/>
              </w:rPr>
              <w:t>Observes HIPPA guidelines and protects patient privacy</w:t>
            </w:r>
          </w:p>
          <w:p w:rsidR="00083895" w:rsidRPr="00054123" w:rsidRDefault="00083895" w:rsidP="00083895">
            <w:pPr>
              <w:pStyle w:val="ListParagraph"/>
              <w:numPr>
                <w:ilvl w:val="0"/>
                <w:numId w:val="16"/>
              </w:numPr>
              <w:rPr>
                <w:rFonts w:cstheme="minorHAnsi"/>
              </w:rPr>
            </w:pPr>
            <w:r w:rsidRPr="00054123">
              <w:rPr>
                <w:rFonts w:cstheme="minorHAnsi"/>
              </w:rPr>
              <w:t>Is sensitive to issues of race, gender, ethnic background, religion, sexual orientation, and other social factors in dealing with patient care and in interactions with other providers and other learners</w:t>
            </w:r>
          </w:p>
          <w:p w:rsidR="00083895" w:rsidRPr="00054123" w:rsidRDefault="00083895" w:rsidP="00083895">
            <w:pPr>
              <w:pStyle w:val="ListParagraph"/>
              <w:numPr>
                <w:ilvl w:val="0"/>
                <w:numId w:val="16"/>
              </w:numPr>
              <w:rPr>
                <w:rFonts w:cstheme="minorHAnsi"/>
              </w:rPr>
            </w:pPr>
            <w:r w:rsidRPr="00054123">
              <w:rPr>
                <w:rFonts w:cstheme="minorHAnsi"/>
              </w:rPr>
              <w:t>Treats colleagues at all levels with respect</w:t>
            </w:r>
          </w:p>
        </w:tc>
      </w:tr>
      <w:tr w:rsidR="00C507B5" w:rsidRPr="00054123">
        <w:tc>
          <w:tcPr>
            <w:tcW w:w="4158" w:type="dxa"/>
            <w:shd w:val="clear" w:color="auto" w:fill="EAF1DD" w:themeFill="accent3" w:themeFillTint="33"/>
          </w:tcPr>
          <w:p w:rsidR="00C507B5" w:rsidRPr="00054123" w:rsidRDefault="00C507B5">
            <w:pPr>
              <w:rPr>
                <w:rFonts w:cstheme="minorHAnsi"/>
                <w:b/>
              </w:rPr>
            </w:pPr>
            <w:r w:rsidRPr="00054123">
              <w:rPr>
                <w:rFonts w:cstheme="minorHAnsi"/>
                <w:b/>
              </w:rPr>
              <w:t>Systems-based Practice</w:t>
            </w:r>
          </w:p>
          <w:p w:rsidR="00C507B5" w:rsidRPr="00054123" w:rsidRDefault="000C6D5F">
            <w:pPr>
              <w:rPr>
                <w:rFonts w:cstheme="minorHAnsi"/>
              </w:rPr>
            </w:pPr>
            <w:r w:rsidRPr="00054123">
              <w:rPr>
                <w:rFonts w:cstheme="minorHAnsi"/>
              </w:rPr>
              <w:t>Identifies issues related to error, cost, and the need for interdisciplinary collaboration in the delivery of health care.  Conducts handoff at the conclusion of rotation with care and thoroughness.</w:t>
            </w:r>
          </w:p>
        </w:tc>
        <w:tc>
          <w:tcPr>
            <w:tcW w:w="9450" w:type="dxa"/>
            <w:shd w:val="clear" w:color="auto" w:fill="EAF1DD" w:themeFill="accent3" w:themeFillTint="33"/>
          </w:tcPr>
          <w:p w:rsidR="00C507B5" w:rsidRPr="00054123" w:rsidRDefault="00C507B5">
            <w:pPr>
              <w:rPr>
                <w:rFonts w:cstheme="minorHAnsi"/>
              </w:rPr>
            </w:pPr>
            <w:r w:rsidRPr="00054123">
              <w:rPr>
                <w:rFonts w:cstheme="minorHAnsi"/>
              </w:rPr>
              <w:t>The resident:</w:t>
            </w:r>
          </w:p>
          <w:p w:rsidR="00C507B5" w:rsidRPr="00054123" w:rsidRDefault="002A5C9D" w:rsidP="002A5C9D">
            <w:pPr>
              <w:pStyle w:val="ListParagraph"/>
              <w:numPr>
                <w:ilvl w:val="0"/>
                <w:numId w:val="17"/>
              </w:numPr>
              <w:rPr>
                <w:rFonts w:cstheme="minorHAnsi"/>
              </w:rPr>
            </w:pPr>
            <w:r w:rsidRPr="00054123">
              <w:rPr>
                <w:rFonts w:cstheme="minorHAnsi"/>
              </w:rPr>
              <w:t>Is vigilant regarding possible specimen identification errors and takes steps to investigate and resolve potential errors</w:t>
            </w:r>
          </w:p>
          <w:p w:rsidR="002A5C9D" w:rsidRPr="00054123" w:rsidRDefault="002A5C9D" w:rsidP="002A5C9D">
            <w:pPr>
              <w:pStyle w:val="ListParagraph"/>
              <w:numPr>
                <w:ilvl w:val="0"/>
                <w:numId w:val="17"/>
              </w:numPr>
              <w:rPr>
                <w:rFonts w:cstheme="minorHAnsi"/>
              </w:rPr>
            </w:pPr>
            <w:r w:rsidRPr="00054123">
              <w:rPr>
                <w:rFonts w:cstheme="minorHAnsi"/>
              </w:rPr>
              <w:t>Discusses  cost-effectiveness in the selection or recommendation of ancillary studies</w:t>
            </w:r>
          </w:p>
          <w:p w:rsidR="002A5C9D" w:rsidRPr="00054123" w:rsidRDefault="002A5C9D" w:rsidP="002A5C9D">
            <w:pPr>
              <w:pStyle w:val="ListParagraph"/>
              <w:numPr>
                <w:ilvl w:val="0"/>
                <w:numId w:val="17"/>
              </w:numPr>
              <w:rPr>
                <w:rFonts w:cstheme="minorHAnsi"/>
              </w:rPr>
            </w:pPr>
            <w:r w:rsidRPr="00054123">
              <w:rPr>
                <w:rFonts w:cstheme="minorHAnsi"/>
              </w:rPr>
              <w:t>Participates in discussions of new tests evaluations and new equipment acquisition</w:t>
            </w:r>
          </w:p>
        </w:tc>
      </w:tr>
    </w:tbl>
    <w:p w:rsidR="006074A7" w:rsidRPr="00054123" w:rsidRDefault="006074A7">
      <w:pPr>
        <w:rPr>
          <w:rFonts w:cstheme="minorHAnsi"/>
        </w:rPr>
      </w:pPr>
    </w:p>
    <w:p w:rsidR="00C507B5" w:rsidRPr="00054123" w:rsidRDefault="00E71082" w:rsidP="00C507B5">
      <w:pPr>
        <w:rPr>
          <w:rFonts w:cstheme="minorHAnsi"/>
        </w:rPr>
      </w:pPr>
      <w:r w:rsidRPr="00054123">
        <w:rPr>
          <w:rFonts w:cstheme="minorHAnsi"/>
        </w:rPr>
        <w:t xml:space="preserve">The goal of the </w:t>
      </w:r>
      <w:r w:rsidRPr="00054123">
        <w:rPr>
          <w:rFonts w:cstheme="minorHAnsi"/>
          <w:b/>
        </w:rPr>
        <w:t>Second and T</w:t>
      </w:r>
      <w:r w:rsidR="00C507B5" w:rsidRPr="00054123">
        <w:rPr>
          <w:rFonts w:cstheme="minorHAnsi"/>
          <w:b/>
        </w:rPr>
        <w:t xml:space="preserve">hird </w:t>
      </w:r>
      <w:r w:rsidR="00151223" w:rsidRPr="00054123">
        <w:rPr>
          <w:rFonts w:cstheme="minorHAnsi"/>
          <w:b/>
        </w:rPr>
        <w:t xml:space="preserve">Chemistry </w:t>
      </w:r>
      <w:r w:rsidRPr="00054123">
        <w:rPr>
          <w:rFonts w:cstheme="minorHAnsi"/>
          <w:b/>
        </w:rPr>
        <w:t>R</w:t>
      </w:r>
      <w:r w:rsidR="00C507B5" w:rsidRPr="00054123">
        <w:rPr>
          <w:rFonts w:cstheme="minorHAnsi"/>
          <w:b/>
        </w:rPr>
        <w:t>otations</w:t>
      </w:r>
      <w:r w:rsidR="00C507B5" w:rsidRPr="00054123">
        <w:rPr>
          <w:rFonts w:cstheme="minorHAnsi"/>
        </w:rPr>
        <w:t xml:space="preserve"> is for the resident to move from being an </w:t>
      </w:r>
    </w:p>
    <w:p w:rsidR="00C507B5" w:rsidRPr="00054123" w:rsidRDefault="00C507B5" w:rsidP="00C507B5">
      <w:pPr>
        <w:rPr>
          <w:rFonts w:cstheme="minorHAnsi"/>
        </w:rPr>
      </w:pPr>
      <w:r w:rsidRPr="00054123">
        <w:rPr>
          <w:rFonts w:cstheme="minorHAnsi"/>
          <w:b/>
        </w:rPr>
        <w:lastRenderedPageBreak/>
        <w:t>Advanced Beginner</w:t>
      </w:r>
      <w:r w:rsidRPr="00054123">
        <w:rPr>
          <w:rFonts w:cstheme="minorHAnsi"/>
        </w:rPr>
        <w:t xml:space="preserve"> </w:t>
      </w:r>
      <w:r w:rsidR="00E71082" w:rsidRPr="00054123">
        <w:rPr>
          <w:rFonts w:cstheme="minorHAnsi"/>
        </w:rPr>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054123" w:rsidRDefault="00C507B5" w:rsidP="00C507B5">
      <w:pPr>
        <w:rPr>
          <w:rFonts w:cstheme="minorHAnsi"/>
        </w:rPr>
      </w:pPr>
      <w:r w:rsidRPr="00054123">
        <w:rPr>
          <w:rFonts w:cstheme="minorHAnsi"/>
        </w:rPr>
        <w:t>To</w:t>
      </w:r>
    </w:p>
    <w:p w:rsidR="00C507B5" w:rsidRPr="00054123" w:rsidRDefault="00E71082">
      <w:pPr>
        <w:rPr>
          <w:rFonts w:cstheme="minorHAnsi"/>
        </w:rPr>
      </w:pPr>
      <w:r w:rsidRPr="00054123">
        <w:rPr>
          <w:rFonts w:cstheme="minorHAnsi"/>
          <w:b/>
        </w:rPr>
        <w:t>Competent</w:t>
      </w:r>
      <w:r w:rsidRPr="00054123">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054123">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t>Second and Third Rotation Goals</w:t>
            </w:r>
          </w:p>
        </w:tc>
        <w:tc>
          <w:tcPr>
            <w:tcW w:w="9450" w:type="dxa"/>
            <w:shd w:val="clear" w:color="auto" w:fill="FDE9D9" w:themeFill="accent6" w:themeFillTint="33"/>
          </w:tcPr>
          <w:p w:rsidR="00C507B5" w:rsidRPr="00054123" w:rsidRDefault="004501D9" w:rsidP="00C507B5">
            <w:pPr>
              <w:rPr>
                <w:rFonts w:cstheme="minorHAnsi"/>
                <w:b/>
              </w:rPr>
            </w:pPr>
            <w:r w:rsidRPr="00054123">
              <w:rPr>
                <w:rFonts w:cstheme="minorHAnsi"/>
                <w:b/>
              </w:rPr>
              <w:t>Second and Third</w:t>
            </w:r>
            <w:r w:rsidR="00C507B5" w:rsidRPr="00054123">
              <w:rPr>
                <w:rFonts w:cstheme="minorHAnsi"/>
                <w:b/>
              </w:rPr>
              <w:t xml:space="preserve"> Rotation Objectives</w:t>
            </w:r>
          </w:p>
        </w:tc>
      </w:tr>
      <w:tr w:rsidR="00C507B5" w:rsidRPr="00054123">
        <w:tc>
          <w:tcPr>
            <w:tcW w:w="4158" w:type="dxa"/>
            <w:shd w:val="clear" w:color="auto" w:fill="FDE9D9" w:themeFill="accent6" w:themeFillTint="33"/>
          </w:tcPr>
          <w:p w:rsidR="00E71082" w:rsidRPr="00054123" w:rsidRDefault="00E71082" w:rsidP="00C507B5">
            <w:pPr>
              <w:rPr>
                <w:rFonts w:cstheme="minorHAnsi"/>
                <w:b/>
              </w:rPr>
            </w:pPr>
            <w:r w:rsidRPr="00054123">
              <w:rPr>
                <w:rFonts w:cstheme="minorHAnsi"/>
                <w:b/>
              </w:rPr>
              <w:t>Medical Knowledge</w:t>
            </w:r>
          </w:p>
          <w:p w:rsidR="00C507B5" w:rsidRPr="00054123" w:rsidRDefault="000C6D5F" w:rsidP="00C507B5">
            <w:pPr>
              <w:rPr>
                <w:rFonts w:cstheme="minorHAnsi"/>
                <w:b/>
              </w:rPr>
            </w:pPr>
            <w:r w:rsidRPr="00054123">
              <w:rPr>
                <w:rFonts w:cstheme="minorHAnsi"/>
              </w:rP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2958AA" w:rsidRPr="00054123" w:rsidRDefault="00C507B5" w:rsidP="00151223">
            <w:pPr>
              <w:rPr>
                <w:rFonts w:cstheme="minorHAnsi"/>
              </w:rPr>
            </w:pPr>
            <w:r w:rsidRPr="00054123">
              <w:rPr>
                <w:rFonts w:cstheme="minorHAnsi"/>
              </w:rPr>
              <w:t xml:space="preserve">The resident will acquire knowledge about </w:t>
            </w:r>
          </w:p>
          <w:p w:rsidR="005165AB" w:rsidRPr="00054123" w:rsidRDefault="005165AB" w:rsidP="005165AB">
            <w:pPr>
              <w:pStyle w:val="ListParagraph"/>
              <w:numPr>
                <w:ilvl w:val="0"/>
                <w:numId w:val="18"/>
              </w:numPr>
              <w:rPr>
                <w:rFonts w:cstheme="minorHAnsi"/>
              </w:rPr>
            </w:pPr>
            <w:r w:rsidRPr="00054123">
              <w:rPr>
                <w:rFonts w:cstheme="minorHAnsi"/>
              </w:rPr>
              <w:t>New biomarkers of disease being added to diagnostic algorithms</w:t>
            </w:r>
          </w:p>
          <w:p w:rsidR="005165AB" w:rsidRPr="00054123" w:rsidRDefault="00AB0228" w:rsidP="005165AB">
            <w:pPr>
              <w:pStyle w:val="ListParagraph"/>
              <w:numPr>
                <w:ilvl w:val="0"/>
                <w:numId w:val="18"/>
              </w:numPr>
              <w:rPr>
                <w:rFonts w:cstheme="minorHAnsi"/>
              </w:rPr>
            </w:pPr>
            <w:r w:rsidRPr="00054123">
              <w:rPr>
                <w:rFonts w:cstheme="minorHAnsi"/>
              </w:rPr>
              <w:t>Evidence-based approaches to optimize resource allocation (e.g., how and when to offer tests)</w:t>
            </w:r>
          </w:p>
          <w:p w:rsidR="00AB0228" w:rsidRPr="00054123" w:rsidRDefault="00AB0228" w:rsidP="005165AB">
            <w:pPr>
              <w:pStyle w:val="ListParagraph"/>
              <w:numPr>
                <w:ilvl w:val="0"/>
                <w:numId w:val="18"/>
              </w:numPr>
              <w:rPr>
                <w:rFonts w:cstheme="minorHAnsi"/>
              </w:rPr>
            </w:pPr>
            <w:r w:rsidRPr="00054123">
              <w:rPr>
                <w:rFonts w:cstheme="minorHAnsi"/>
              </w:rPr>
              <w:t>Ranking the diagnostic value of one test or biomarker over another</w:t>
            </w:r>
          </w:p>
          <w:p w:rsidR="008B1D7D" w:rsidRPr="00054123" w:rsidRDefault="008B1D7D" w:rsidP="005165AB">
            <w:pPr>
              <w:pStyle w:val="ListParagraph"/>
              <w:numPr>
                <w:ilvl w:val="0"/>
                <w:numId w:val="18"/>
              </w:numPr>
              <w:rPr>
                <w:rFonts w:cstheme="minorHAnsi"/>
              </w:rPr>
            </w:pPr>
            <w:r w:rsidRPr="00054123">
              <w:rPr>
                <w:rFonts w:cstheme="minorHAnsi"/>
              </w:rPr>
              <w:t xml:space="preserve">The </w:t>
            </w:r>
            <w:proofErr w:type="spellStart"/>
            <w:r w:rsidRPr="00054123">
              <w:rPr>
                <w:rFonts w:cstheme="minorHAnsi"/>
              </w:rPr>
              <w:t>prenalytical</w:t>
            </w:r>
            <w:proofErr w:type="spellEnd"/>
            <w:r w:rsidRPr="00054123">
              <w:rPr>
                <w:rFonts w:cstheme="minorHAnsi"/>
              </w:rPr>
              <w:t xml:space="preserve">, analytical, and </w:t>
            </w:r>
            <w:proofErr w:type="spellStart"/>
            <w:r w:rsidRPr="00054123">
              <w:rPr>
                <w:rFonts w:cstheme="minorHAnsi"/>
              </w:rPr>
              <w:t>postanalytical</w:t>
            </w:r>
            <w:proofErr w:type="spellEnd"/>
            <w:r w:rsidRPr="00054123">
              <w:rPr>
                <w:rFonts w:cstheme="minorHAnsi"/>
              </w:rPr>
              <w:t xml:space="preserve"> factors that can affect test results or their medical interpretation</w:t>
            </w:r>
          </w:p>
        </w:tc>
      </w:tr>
      <w:tr w:rsidR="00C507B5" w:rsidRPr="00054123">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t>Patient Care</w:t>
            </w:r>
          </w:p>
          <w:p w:rsidR="00C507B5" w:rsidRPr="00054123" w:rsidRDefault="000C6D5F" w:rsidP="00C507B5">
            <w:pPr>
              <w:rPr>
                <w:rFonts w:cstheme="minorHAnsi"/>
                <w:b/>
              </w:rPr>
            </w:pPr>
            <w:r w:rsidRPr="00054123">
              <w:rPr>
                <w:rFonts w:cstheme="minorHAnsi"/>
              </w:rPr>
              <w:t>Uses laboratory data and own observations to generate accurate diagnoses and differential diagnoses; suggests appropriat</w:t>
            </w:r>
            <w:r w:rsidR="005165AB" w:rsidRPr="00054123">
              <w:rPr>
                <w:rFonts w:cstheme="minorHAnsi"/>
              </w:rPr>
              <w:t xml:space="preserve">e ancillary studies as needed; </w:t>
            </w:r>
            <w:r w:rsidRPr="00054123">
              <w:rPr>
                <w:rFonts w:cstheme="minorHAnsi"/>
              </w:rPr>
              <w:t>responds to requests for consultation.</w:t>
            </w:r>
          </w:p>
        </w:tc>
        <w:tc>
          <w:tcPr>
            <w:tcW w:w="9450" w:type="dxa"/>
            <w:shd w:val="clear" w:color="auto" w:fill="FDE9D9" w:themeFill="accent6" w:themeFillTint="33"/>
          </w:tcPr>
          <w:p w:rsidR="00C507B5" w:rsidRPr="00054123" w:rsidRDefault="00C507B5" w:rsidP="00C507B5">
            <w:pPr>
              <w:rPr>
                <w:rFonts w:cstheme="minorHAnsi"/>
              </w:rPr>
            </w:pPr>
            <w:r w:rsidRPr="00054123">
              <w:rPr>
                <w:rFonts w:cstheme="minorHAnsi"/>
              </w:rPr>
              <w:t xml:space="preserve">With appropriate supervision (see below), the resident will </w:t>
            </w:r>
          </w:p>
          <w:p w:rsidR="00151223" w:rsidRPr="00054123" w:rsidRDefault="00151223" w:rsidP="00151223">
            <w:pPr>
              <w:pStyle w:val="ListParagraph"/>
              <w:numPr>
                <w:ilvl w:val="0"/>
                <w:numId w:val="18"/>
              </w:numPr>
              <w:rPr>
                <w:rFonts w:cstheme="minorHAnsi"/>
              </w:rPr>
            </w:pPr>
            <w:r w:rsidRPr="00054123">
              <w:rPr>
                <w:rFonts w:cstheme="minorHAnsi"/>
              </w:rPr>
              <w:t>Recognize inappropriate test requests or testing patterns</w:t>
            </w:r>
          </w:p>
          <w:p w:rsidR="00151223" w:rsidRPr="00054123" w:rsidRDefault="00151223" w:rsidP="00151223">
            <w:pPr>
              <w:pStyle w:val="ListParagraph"/>
              <w:numPr>
                <w:ilvl w:val="0"/>
                <w:numId w:val="18"/>
              </w:numPr>
              <w:rPr>
                <w:rFonts w:cstheme="minorHAnsi"/>
              </w:rPr>
            </w:pPr>
            <w:r w:rsidRPr="00054123">
              <w:rPr>
                <w:rFonts w:cstheme="minorHAnsi"/>
              </w:rPr>
              <w:t>Interact directly with medical staff to resolve patient care issues</w:t>
            </w:r>
          </w:p>
          <w:p w:rsidR="00151223" w:rsidRPr="00054123" w:rsidRDefault="00151223" w:rsidP="00151223">
            <w:pPr>
              <w:pStyle w:val="ListParagraph"/>
              <w:numPr>
                <w:ilvl w:val="0"/>
                <w:numId w:val="19"/>
              </w:numPr>
              <w:rPr>
                <w:rFonts w:cstheme="minorHAnsi"/>
              </w:rPr>
            </w:pPr>
            <w:r w:rsidRPr="00054123">
              <w:rPr>
                <w:rFonts w:cstheme="minorHAnsi"/>
              </w:rPr>
              <w:t>Be able to ask sophisticated questions of clinicians that gather the relevant information needed to solve the laboratory problem</w:t>
            </w:r>
          </w:p>
          <w:p w:rsidR="00151223" w:rsidRPr="00054123" w:rsidRDefault="00A24B9B" w:rsidP="008B1D7D">
            <w:pPr>
              <w:pStyle w:val="ListParagraph"/>
              <w:numPr>
                <w:ilvl w:val="0"/>
                <w:numId w:val="19"/>
              </w:numPr>
              <w:rPr>
                <w:rFonts w:cstheme="minorHAnsi"/>
              </w:rPr>
            </w:pPr>
            <w:r w:rsidRPr="00054123">
              <w:rPr>
                <w:rFonts w:cstheme="minorHAnsi"/>
              </w:rPr>
              <w:t>Independently investigate a quality assurance problem or other laboratory-based project of his/her choice</w:t>
            </w:r>
          </w:p>
          <w:p w:rsidR="00C507B5" w:rsidRPr="00054123" w:rsidRDefault="00C507B5" w:rsidP="004501D9">
            <w:pPr>
              <w:pStyle w:val="ListParagraph"/>
              <w:rPr>
                <w:rFonts w:cstheme="minorHAnsi"/>
              </w:rPr>
            </w:pPr>
          </w:p>
        </w:tc>
      </w:tr>
      <w:tr w:rsidR="00C507B5" w:rsidRPr="00054123">
        <w:trPr>
          <w:trHeight w:val="962"/>
        </w:trPr>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t>Practice-based Learning and Improvement</w:t>
            </w:r>
          </w:p>
          <w:p w:rsidR="00C507B5" w:rsidRPr="00054123" w:rsidRDefault="000C6D5F" w:rsidP="00C507B5">
            <w:pPr>
              <w:rPr>
                <w:rFonts w:cstheme="minorHAnsi"/>
                <w:b/>
              </w:rPr>
            </w:pPr>
            <w:r w:rsidRPr="00054123">
              <w:rPr>
                <w:rFonts w:cstheme="minorHAnsi"/>
              </w:rPr>
              <w:t>Adapts practices based on literature review, case outcomes, peer reviews, and system demands; seeks and gives feedback to improve self and others.</w:t>
            </w:r>
          </w:p>
        </w:tc>
        <w:tc>
          <w:tcPr>
            <w:tcW w:w="9450" w:type="dxa"/>
            <w:shd w:val="clear" w:color="auto" w:fill="FDE9D9" w:themeFill="accent6" w:themeFillTint="33"/>
          </w:tcPr>
          <w:p w:rsidR="00C507B5" w:rsidRPr="00054123" w:rsidRDefault="00C507B5" w:rsidP="00C507B5">
            <w:pPr>
              <w:rPr>
                <w:rFonts w:cstheme="minorHAnsi"/>
              </w:rPr>
            </w:pPr>
            <w:r w:rsidRPr="00054123">
              <w:rPr>
                <w:rFonts w:cstheme="minorHAnsi"/>
              </w:rPr>
              <w:t>The  resident:</w:t>
            </w:r>
          </w:p>
          <w:p w:rsidR="00635382" w:rsidRPr="00054123" w:rsidRDefault="00635382" w:rsidP="00635382">
            <w:pPr>
              <w:pStyle w:val="ListParagraph"/>
              <w:numPr>
                <w:ilvl w:val="0"/>
                <w:numId w:val="18"/>
              </w:numPr>
              <w:rPr>
                <w:rFonts w:cstheme="minorHAnsi"/>
              </w:rPr>
            </w:pPr>
            <w:r w:rsidRPr="00054123">
              <w:rPr>
                <w:rFonts w:cstheme="minorHAnsi"/>
              </w:rPr>
              <w:t>Uses feedback and questions from clinicians to guide continued learning</w:t>
            </w:r>
          </w:p>
          <w:p w:rsidR="00635382" w:rsidRPr="00054123" w:rsidRDefault="00635382" w:rsidP="00635382">
            <w:pPr>
              <w:pStyle w:val="ListParagraph"/>
              <w:numPr>
                <w:ilvl w:val="0"/>
                <w:numId w:val="18"/>
              </w:numPr>
              <w:rPr>
                <w:rFonts w:cstheme="minorHAnsi"/>
              </w:rPr>
            </w:pPr>
            <w:r w:rsidRPr="00054123">
              <w:rPr>
                <w:rFonts w:cstheme="minorHAnsi"/>
              </w:rPr>
              <w:t>Accesses learning sources (textbooks, medical literature, web-based resources) to answer questions before coming to faculty for guidance</w:t>
            </w:r>
          </w:p>
          <w:p w:rsidR="00C507B5" w:rsidRPr="00054123" w:rsidRDefault="00A24B9B" w:rsidP="00635382">
            <w:pPr>
              <w:pStyle w:val="ListParagraph"/>
              <w:numPr>
                <w:ilvl w:val="0"/>
                <w:numId w:val="18"/>
              </w:numPr>
              <w:rPr>
                <w:rFonts w:cstheme="minorHAnsi"/>
              </w:rPr>
            </w:pPr>
            <w:r w:rsidRPr="00054123">
              <w:rPr>
                <w:rFonts w:cstheme="minorHAnsi"/>
              </w:rPr>
              <w:t>Serves as a resource to other learners (junior residents, medical students, clinical fellows).</w:t>
            </w:r>
          </w:p>
        </w:tc>
      </w:tr>
      <w:tr w:rsidR="00C507B5" w:rsidRPr="00054123">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t>Interpersonal and Communication Skills</w:t>
            </w:r>
          </w:p>
          <w:p w:rsidR="00C507B5" w:rsidRPr="00054123" w:rsidRDefault="000C6D5F" w:rsidP="00C507B5">
            <w:pPr>
              <w:rPr>
                <w:rFonts w:cstheme="minorHAnsi"/>
                <w:b/>
              </w:rPr>
            </w:pPr>
            <w:r w:rsidRPr="00054123">
              <w:rPr>
                <w:rFonts w:cstheme="minorHAnsi"/>
              </w:rPr>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Pr="00054123" w:rsidRDefault="00C507B5" w:rsidP="00C507B5">
            <w:pPr>
              <w:rPr>
                <w:rFonts w:cstheme="minorHAnsi"/>
              </w:rPr>
            </w:pPr>
            <w:r w:rsidRPr="00054123">
              <w:rPr>
                <w:rFonts w:cstheme="minorHAnsi"/>
              </w:rPr>
              <w:t>The resident will</w:t>
            </w:r>
          </w:p>
          <w:p w:rsidR="00635382" w:rsidRPr="00054123" w:rsidRDefault="00635382" w:rsidP="00635382">
            <w:pPr>
              <w:pStyle w:val="ListParagraph"/>
              <w:numPr>
                <w:ilvl w:val="0"/>
                <w:numId w:val="4"/>
              </w:numPr>
              <w:rPr>
                <w:rFonts w:cstheme="minorHAnsi"/>
              </w:rPr>
            </w:pPr>
            <w:r w:rsidRPr="00054123">
              <w:rPr>
                <w:rFonts w:cstheme="minorHAnsi"/>
              </w:rPr>
              <w:t>Interact in a collegial way with treating physicians, other learners who request information or attend signout or didactic sessions.</w:t>
            </w:r>
          </w:p>
          <w:p w:rsidR="00635382" w:rsidRPr="00054123" w:rsidRDefault="00635382" w:rsidP="00635382">
            <w:pPr>
              <w:pStyle w:val="ListParagraph"/>
              <w:numPr>
                <w:ilvl w:val="0"/>
                <w:numId w:val="4"/>
              </w:numPr>
              <w:rPr>
                <w:rFonts w:cstheme="minorHAnsi"/>
              </w:rPr>
            </w:pPr>
            <w:r w:rsidRPr="00054123">
              <w:rPr>
                <w:rFonts w:cstheme="minorHAnsi"/>
              </w:rPr>
              <w:t>Volunteer his/her opinion of cases to faculty, with explanations of rationale</w:t>
            </w:r>
          </w:p>
          <w:p w:rsidR="00635382" w:rsidRPr="00054123" w:rsidRDefault="00635382" w:rsidP="00635382">
            <w:pPr>
              <w:pStyle w:val="ListParagraph"/>
              <w:numPr>
                <w:ilvl w:val="0"/>
                <w:numId w:val="4"/>
              </w:numPr>
              <w:rPr>
                <w:rFonts w:cstheme="minorHAnsi"/>
              </w:rPr>
            </w:pPr>
            <w:r w:rsidRPr="00054123">
              <w:rPr>
                <w:rFonts w:cstheme="minorHAnsi"/>
              </w:rPr>
              <w:lastRenderedPageBreak/>
              <w:t>Recognize cases that indicate the need to notify treating physicians, and suggest this need to faculty.</w:t>
            </w:r>
          </w:p>
          <w:p w:rsidR="005B1898" w:rsidRPr="00054123" w:rsidRDefault="005B1898" w:rsidP="004501D9">
            <w:pPr>
              <w:pStyle w:val="ListParagraph"/>
              <w:rPr>
                <w:rFonts w:cstheme="minorHAnsi"/>
              </w:rPr>
            </w:pPr>
          </w:p>
        </w:tc>
      </w:tr>
      <w:tr w:rsidR="00C507B5" w:rsidRPr="00054123">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lastRenderedPageBreak/>
              <w:t>Professionalism</w:t>
            </w:r>
          </w:p>
          <w:p w:rsidR="00C507B5" w:rsidRPr="00054123" w:rsidRDefault="000C6D5F" w:rsidP="00C507B5">
            <w:pPr>
              <w:rPr>
                <w:rFonts w:cstheme="minorHAnsi"/>
                <w:b/>
              </w:rPr>
            </w:pPr>
            <w:r w:rsidRPr="00054123">
              <w:rPr>
                <w:rFonts w:cstheme="minorHAnsi"/>
              </w:rPr>
              <w:t>Manages patient care duties and interacts with other providers with compassion and respect for diversity; recognizes and responds to need for help from colleagues.</w:t>
            </w:r>
          </w:p>
        </w:tc>
        <w:tc>
          <w:tcPr>
            <w:tcW w:w="9450" w:type="dxa"/>
            <w:shd w:val="clear" w:color="auto" w:fill="FDE9D9" w:themeFill="accent6" w:themeFillTint="33"/>
          </w:tcPr>
          <w:p w:rsidR="00C507B5" w:rsidRPr="00054123" w:rsidRDefault="00C507B5" w:rsidP="00C507B5">
            <w:pPr>
              <w:rPr>
                <w:rFonts w:cstheme="minorHAnsi"/>
              </w:rPr>
            </w:pPr>
            <w:r w:rsidRPr="00054123">
              <w:rPr>
                <w:rFonts w:cstheme="minorHAnsi"/>
              </w:rPr>
              <w:t>The resident:</w:t>
            </w:r>
          </w:p>
          <w:p w:rsidR="000E29D2" w:rsidRPr="00054123" w:rsidRDefault="000E29D2" w:rsidP="000E29D2">
            <w:pPr>
              <w:pStyle w:val="ListParagraph"/>
              <w:numPr>
                <w:ilvl w:val="0"/>
                <w:numId w:val="5"/>
              </w:numPr>
              <w:rPr>
                <w:rFonts w:cstheme="minorHAnsi"/>
              </w:rPr>
            </w:pPr>
            <w:r w:rsidRPr="00054123">
              <w:rPr>
                <w:rFonts w:cstheme="minorHAnsi"/>
              </w:rPr>
              <w:t xml:space="preserve">Attends other clinical pathology conference as appropriate. </w:t>
            </w:r>
          </w:p>
          <w:p w:rsidR="005B1898" w:rsidRPr="00054123" w:rsidRDefault="000E29D2" w:rsidP="000E29D2">
            <w:pPr>
              <w:pStyle w:val="ListParagraph"/>
              <w:numPr>
                <w:ilvl w:val="0"/>
                <w:numId w:val="5"/>
              </w:numPr>
              <w:rPr>
                <w:rFonts w:cstheme="minorHAnsi"/>
              </w:rPr>
            </w:pPr>
            <w:r w:rsidRPr="00054123">
              <w:rPr>
                <w:rFonts w:cstheme="minorHAnsi"/>
              </w:rPr>
              <w:t>Volunteers support to others to assure good patient care</w:t>
            </w:r>
          </w:p>
        </w:tc>
      </w:tr>
      <w:tr w:rsidR="00C507B5" w:rsidRPr="00054123">
        <w:trPr>
          <w:trHeight w:val="1295"/>
        </w:trPr>
        <w:tc>
          <w:tcPr>
            <w:tcW w:w="4158" w:type="dxa"/>
            <w:shd w:val="clear" w:color="auto" w:fill="FDE9D9" w:themeFill="accent6" w:themeFillTint="33"/>
          </w:tcPr>
          <w:p w:rsidR="00C507B5" w:rsidRPr="00054123" w:rsidRDefault="00C507B5" w:rsidP="00C507B5">
            <w:pPr>
              <w:rPr>
                <w:rFonts w:cstheme="minorHAnsi"/>
                <w:b/>
              </w:rPr>
            </w:pPr>
            <w:r w:rsidRPr="00054123">
              <w:rPr>
                <w:rFonts w:cstheme="minorHAnsi"/>
                <w:b/>
              </w:rPr>
              <w:t>Systems-based Practice</w:t>
            </w:r>
          </w:p>
          <w:p w:rsidR="00C507B5" w:rsidRPr="00054123" w:rsidRDefault="000C6D5F" w:rsidP="00C507B5">
            <w:pPr>
              <w:rPr>
                <w:rFonts w:cstheme="minorHAnsi"/>
                <w:b/>
              </w:rPr>
            </w:pPr>
            <w:r w:rsidRPr="00054123">
              <w:rPr>
                <w:rFonts w:cstheme="minorHAnsi"/>
              </w:rPr>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Pr="00054123" w:rsidRDefault="00C507B5" w:rsidP="00C507B5">
            <w:pPr>
              <w:rPr>
                <w:rFonts w:cstheme="minorHAnsi"/>
              </w:rPr>
            </w:pPr>
            <w:r w:rsidRPr="00054123">
              <w:rPr>
                <w:rFonts w:cstheme="minorHAnsi"/>
              </w:rPr>
              <w:t>The resident:</w:t>
            </w:r>
          </w:p>
          <w:p w:rsidR="000E29D2" w:rsidRPr="00054123" w:rsidRDefault="000E29D2" w:rsidP="000E29D2">
            <w:pPr>
              <w:pStyle w:val="ListParagraph"/>
              <w:numPr>
                <w:ilvl w:val="0"/>
                <w:numId w:val="6"/>
              </w:numPr>
              <w:rPr>
                <w:rFonts w:cstheme="minorHAnsi"/>
              </w:rPr>
            </w:pPr>
            <w:r w:rsidRPr="00054123">
              <w:rPr>
                <w:rFonts w:cstheme="minorHAnsi"/>
              </w:rPr>
              <w:t>Is knowledgeable about and suggests the most efficient and effective ancillary studies in difficult cases.</w:t>
            </w:r>
          </w:p>
          <w:p w:rsidR="00C507B5" w:rsidRPr="00054123" w:rsidRDefault="000E29D2" w:rsidP="000E29D2">
            <w:pPr>
              <w:pStyle w:val="ListParagraph"/>
              <w:numPr>
                <w:ilvl w:val="0"/>
                <w:numId w:val="6"/>
              </w:numPr>
              <w:rPr>
                <w:rFonts w:cstheme="minorHAnsi"/>
              </w:rPr>
            </w:pPr>
            <w:r w:rsidRPr="00054123">
              <w:rPr>
                <w:rFonts w:cstheme="minorHAnsi"/>
              </w:rPr>
              <w:t>Calls attention to practices that may increase the risk of error.</w:t>
            </w:r>
          </w:p>
        </w:tc>
      </w:tr>
    </w:tbl>
    <w:p w:rsidR="001B790E" w:rsidRPr="00054123" w:rsidRDefault="001B790E">
      <w:pPr>
        <w:rPr>
          <w:rFonts w:cstheme="minorHAnsi"/>
        </w:rPr>
      </w:pPr>
    </w:p>
    <w:p w:rsidR="00AF0AD9" w:rsidRPr="00054123" w:rsidRDefault="00AF0AD9">
      <w:pPr>
        <w:rPr>
          <w:rFonts w:cstheme="minorHAnsi"/>
        </w:rPr>
      </w:pPr>
    </w:p>
    <w:p w:rsidR="00992BC9" w:rsidRPr="00054123" w:rsidRDefault="00992BC9" w:rsidP="00992BC9">
      <w:pPr>
        <w:rPr>
          <w:rFonts w:cstheme="minorHAnsi"/>
        </w:rPr>
      </w:pPr>
    </w:p>
    <w:p w:rsidR="00992BC9" w:rsidRPr="00054123" w:rsidRDefault="00992BC9" w:rsidP="00992BC9">
      <w:pPr>
        <w:rPr>
          <w:rFonts w:cstheme="minorHAnsi"/>
        </w:rPr>
      </w:pPr>
      <w:r w:rsidRPr="00054123">
        <w:rPr>
          <w:rFonts w:cstheme="minorHAnsi"/>
        </w:rPr>
        <w:t xml:space="preserve">The goal of the </w:t>
      </w:r>
      <w:proofErr w:type="gramStart"/>
      <w:r w:rsidR="009B3B69" w:rsidRPr="00054123">
        <w:rPr>
          <w:rFonts w:cstheme="minorHAnsi"/>
          <w:b/>
        </w:rPr>
        <w:t>Final  Chemistry</w:t>
      </w:r>
      <w:proofErr w:type="gramEnd"/>
      <w:r w:rsidR="009B3B69" w:rsidRPr="00054123">
        <w:rPr>
          <w:rFonts w:cstheme="minorHAnsi"/>
          <w:b/>
        </w:rPr>
        <w:t xml:space="preserve"> </w:t>
      </w:r>
      <w:r w:rsidRPr="00054123">
        <w:rPr>
          <w:rFonts w:cstheme="minorHAnsi"/>
          <w:b/>
        </w:rPr>
        <w:t>Rotation</w:t>
      </w:r>
      <w:r w:rsidRPr="00054123">
        <w:rPr>
          <w:rFonts w:cstheme="minorHAnsi"/>
        </w:rPr>
        <w:t xml:space="preserve"> is for the resident to move from being</w:t>
      </w:r>
    </w:p>
    <w:p w:rsidR="00992BC9" w:rsidRPr="00054123" w:rsidRDefault="00992BC9" w:rsidP="00992BC9">
      <w:pPr>
        <w:rPr>
          <w:rFonts w:cstheme="minorHAnsi"/>
        </w:rPr>
      </w:pPr>
      <w:r w:rsidRPr="00054123">
        <w:rPr>
          <w:rFonts w:cstheme="minorHAnsi"/>
          <w:b/>
        </w:rPr>
        <w:t>Competent</w:t>
      </w:r>
      <w:r w:rsidRPr="00054123">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p w:rsidR="00992BC9" w:rsidRPr="00054123" w:rsidRDefault="00992BC9" w:rsidP="00992BC9">
      <w:pPr>
        <w:rPr>
          <w:rFonts w:cstheme="minorHAnsi"/>
        </w:rPr>
      </w:pPr>
      <w:r w:rsidRPr="00054123">
        <w:rPr>
          <w:rFonts w:cstheme="minorHAnsi"/>
        </w:rPr>
        <w:t>To</w:t>
      </w:r>
    </w:p>
    <w:p w:rsidR="00992BC9" w:rsidRPr="00054123" w:rsidRDefault="00992BC9" w:rsidP="00992BC9">
      <w:pPr>
        <w:rPr>
          <w:rFonts w:cstheme="minorHAnsi"/>
        </w:rPr>
      </w:pPr>
      <w:r w:rsidRPr="00054123">
        <w:rPr>
          <w:rFonts w:cstheme="minorHAnsi"/>
          <w:b/>
        </w:rPr>
        <w:t xml:space="preserve">Proficient </w:t>
      </w:r>
      <w:r w:rsidRPr="00054123">
        <w:rPr>
          <w:rFonts w:cstheme="minorHAnsi"/>
        </w:rPr>
        <w:t>(</w:t>
      </w:r>
      <w:r w:rsidR="008F364F" w:rsidRPr="00054123">
        <w:rPr>
          <w:rFonts w:cstheme="minorHAnsi"/>
        </w:rPr>
        <w:t>(</w:t>
      </w:r>
      <w:proofErr w:type="spellStart"/>
      <w:r w:rsidRPr="00054123">
        <w:rPr>
          <w:rFonts w:cstheme="minorHAnsi"/>
          <w:color w:val="000000"/>
        </w:rPr>
        <w:t>Characterised</w:t>
      </w:r>
      <w:proofErr w:type="spellEnd"/>
      <w:r w:rsidRPr="00054123">
        <w:rPr>
          <w:rFonts w:cstheme="minorHAnsi"/>
          <w:color w:val="000000"/>
        </w:rPr>
        <w:t xml:space="preserve"> by the progress of the learner from step-by-step analysis and </w:t>
      </w:r>
      <w:r w:rsidR="008F364F" w:rsidRPr="00054123">
        <w:rPr>
          <w:rFonts w:cstheme="minorHAnsi"/>
          <w:color w:val="000000"/>
        </w:rPr>
        <w:t>task performance</w:t>
      </w:r>
      <w:r w:rsidRPr="00054123">
        <w:rPr>
          <w:rFonts w:cstheme="minorHAnsi"/>
          <w:color w:val="000000"/>
        </w:rPr>
        <w:t xml:space="preserve"> to </w:t>
      </w:r>
      <w:r w:rsidR="008F364F" w:rsidRPr="00054123">
        <w:rPr>
          <w:rFonts w:cstheme="minorHAnsi"/>
          <w:color w:val="000000"/>
        </w:rPr>
        <w:t>a</w:t>
      </w:r>
      <w:r w:rsidRPr="00054123">
        <w:rPr>
          <w:rFonts w:cstheme="minorHAnsi"/>
          <w:color w:val="000000"/>
        </w:rPr>
        <w:t xml:space="preserve"> holistic perception of the entirety of the situation. Uses pattern recognition arising from experience to identify problems. Perceives deviations from what is expected.  </w:t>
      </w:r>
      <w:proofErr w:type="gramStart"/>
      <w:r w:rsidRPr="00054123">
        <w:rPr>
          <w:rFonts w:cstheme="minorHAnsi"/>
          <w:color w:val="000000"/>
        </w:rPr>
        <w:t>Learns from the experience of others.</w:t>
      </w:r>
      <w:proofErr w:type="gramEnd"/>
      <w:r w:rsidRPr="00054123">
        <w:rPr>
          <w:rFonts w:cstheme="minorHAnsi"/>
          <w:color w:val="000000"/>
        </w:rPr>
        <w:t xml:space="preserve">   Sense of responsibility grows with increasing decision-making.</w:t>
      </w:r>
      <w:r w:rsidRPr="00054123">
        <w:rPr>
          <w:rFonts w:cstheme="minorHAnsi"/>
        </w:rPr>
        <w:t xml:space="preserve"> </w:t>
      </w:r>
      <w:r w:rsidR="008F364F" w:rsidRPr="00054123">
        <w:rPr>
          <w:rFonts w:cstheme="minorHAnsi"/>
        </w:rPr>
        <w:t>)</w:t>
      </w:r>
    </w:p>
    <w:p w:rsidR="00AF0AD9" w:rsidRPr="00054123" w:rsidRDefault="00AF0AD9">
      <w:pPr>
        <w:rPr>
          <w:rFonts w:cstheme="minorHAnsi"/>
        </w:rPr>
      </w:pPr>
    </w:p>
    <w:tbl>
      <w:tblPr>
        <w:tblStyle w:val="TableGrid"/>
        <w:tblW w:w="13608" w:type="dxa"/>
        <w:tblLook w:val="04A0" w:firstRow="1" w:lastRow="0" w:firstColumn="1" w:lastColumn="0" w:noHBand="0" w:noVBand="1"/>
      </w:tblPr>
      <w:tblGrid>
        <w:gridCol w:w="4158"/>
        <w:gridCol w:w="9450"/>
      </w:tblGrid>
      <w:tr w:rsidR="00AF0AD9" w:rsidRPr="00054123">
        <w:tc>
          <w:tcPr>
            <w:tcW w:w="4158" w:type="dxa"/>
            <w:shd w:val="clear" w:color="auto" w:fill="DBE5F1" w:themeFill="accent1" w:themeFillTint="33"/>
          </w:tcPr>
          <w:p w:rsidR="00AF0AD9" w:rsidRPr="00054123" w:rsidRDefault="00734B58" w:rsidP="00AF0AD9">
            <w:pPr>
              <w:rPr>
                <w:rFonts w:cstheme="minorHAnsi"/>
                <w:b/>
              </w:rPr>
            </w:pPr>
            <w:r w:rsidRPr="00054123">
              <w:rPr>
                <w:rFonts w:cstheme="minorHAnsi"/>
                <w:b/>
              </w:rPr>
              <w:t xml:space="preserve">Final </w:t>
            </w:r>
            <w:r w:rsidR="00AF0AD9" w:rsidRPr="00054123">
              <w:rPr>
                <w:rFonts w:cstheme="minorHAnsi"/>
                <w:b/>
              </w:rPr>
              <w:t xml:space="preserve"> Rotation Goals</w:t>
            </w:r>
          </w:p>
        </w:tc>
        <w:tc>
          <w:tcPr>
            <w:tcW w:w="9450" w:type="dxa"/>
            <w:shd w:val="clear" w:color="auto" w:fill="DBE5F1" w:themeFill="accent1" w:themeFillTint="33"/>
          </w:tcPr>
          <w:p w:rsidR="00AF0AD9" w:rsidRPr="00054123" w:rsidRDefault="00734B58" w:rsidP="00AF0AD9">
            <w:pPr>
              <w:rPr>
                <w:rFonts w:cstheme="minorHAnsi"/>
                <w:b/>
              </w:rPr>
            </w:pPr>
            <w:r w:rsidRPr="00054123">
              <w:rPr>
                <w:rFonts w:cstheme="minorHAnsi"/>
                <w:b/>
              </w:rPr>
              <w:t xml:space="preserve">Final </w:t>
            </w:r>
            <w:r w:rsidR="004501D9" w:rsidRPr="00054123">
              <w:rPr>
                <w:rFonts w:cstheme="minorHAnsi"/>
                <w:b/>
              </w:rPr>
              <w:t xml:space="preserve"> </w:t>
            </w:r>
            <w:r w:rsidR="00AF0AD9" w:rsidRPr="00054123">
              <w:rPr>
                <w:rFonts w:cstheme="minorHAnsi"/>
                <w:b/>
              </w:rPr>
              <w:t>Rotation Objectives</w:t>
            </w:r>
          </w:p>
        </w:tc>
      </w:tr>
      <w:tr w:rsidR="00AF0AD9" w:rsidRPr="00054123">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lastRenderedPageBreak/>
              <w:t>Medical Knowledge</w:t>
            </w:r>
          </w:p>
          <w:p w:rsidR="00AF0AD9" w:rsidRPr="00054123" w:rsidRDefault="000C6D5F" w:rsidP="00AF0AD9">
            <w:pPr>
              <w:rPr>
                <w:rFonts w:cstheme="minorHAnsi"/>
                <w:b/>
              </w:rPr>
            </w:pPr>
            <w:r w:rsidRPr="00054123">
              <w:rPr>
                <w:rFonts w:cstheme="minorHAnsi"/>
              </w:rPr>
              <w:t>Exercises judgment in application of evidence-based knowledge to patient and to patient population; assists junior residents and other learners in accessing sources of medical knowledge.</w:t>
            </w:r>
          </w:p>
        </w:tc>
        <w:tc>
          <w:tcPr>
            <w:tcW w:w="9450" w:type="dxa"/>
            <w:shd w:val="clear" w:color="auto" w:fill="DBE5F1" w:themeFill="accent1" w:themeFillTint="33"/>
          </w:tcPr>
          <w:p w:rsidR="008B1D7D" w:rsidRPr="00054123" w:rsidRDefault="008B1D7D" w:rsidP="008B1D7D">
            <w:pPr>
              <w:rPr>
                <w:rFonts w:cstheme="minorHAnsi"/>
              </w:rPr>
            </w:pPr>
            <w:r w:rsidRPr="00054123">
              <w:rPr>
                <w:rFonts w:cstheme="minorHAnsi"/>
              </w:rPr>
              <w:t>The resident will</w:t>
            </w:r>
          </w:p>
          <w:p w:rsidR="008B1D7D" w:rsidRPr="00054123" w:rsidRDefault="008B1D7D" w:rsidP="008B1D7D">
            <w:pPr>
              <w:pStyle w:val="ListParagraph"/>
              <w:numPr>
                <w:ilvl w:val="0"/>
                <w:numId w:val="20"/>
              </w:numPr>
              <w:rPr>
                <w:rFonts w:cstheme="minorHAnsi"/>
              </w:rPr>
            </w:pPr>
            <w:r w:rsidRPr="00054123">
              <w:rPr>
                <w:rFonts w:cstheme="minorHAnsi"/>
              </w:rPr>
              <w:t>Fill in any gaps in knowledge based on prior rotations</w:t>
            </w:r>
          </w:p>
          <w:p w:rsidR="008B1D7D" w:rsidRPr="00054123" w:rsidRDefault="008B1D7D" w:rsidP="008B1D7D">
            <w:pPr>
              <w:pStyle w:val="ListParagraph"/>
              <w:numPr>
                <w:ilvl w:val="0"/>
                <w:numId w:val="20"/>
              </w:numPr>
              <w:rPr>
                <w:rFonts w:cstheme="minorHAnsi"/>
              </w:rPr>
            </w:pPr>
            <w:r w:rsidRPr="00054123">
              <w:rPr>
                <w:rFonts w:cstheme="minorHAnsi"/>
              </w:rPr>
              <w:t>Gain knowledge about any new tests added since prior rotations , their medical use, why they added, how they are performed)</w:t>
            </w:r>
          </w:p>
          <w:p w:rsidR="008B1D7D" w:rsidRPr="00054123" w:rsidRDefault="008B1D7D" w:rsidP="008B1D7D">
            <w:pPr>
              <w:pStyle w:val="ListParagraph"/>
              <w:numPr>
                <w:ilvl w:val="0"/>
                <w:numId w:val="19"/>
              </w:numPr>
              <w:rPr>
                <w:rFonts w:cstheme="minorHAnsi"/>
              </w:rPr>
            </w:pPr>
            <w:r w:rsidRPr="00054123">
              <w:rPr>
                <w:rFonts w:cstheme="minorHAnsi"/>
              </w:rPr>
              <w:t xml:space="preserve">Follow up on a previous quality assurance problem or other laboratory-based project to evaluate long term effectiveness and propose any  future action                                                                                 </w:t>
            </w:r>
          </w:p>
        </w:tc>
      </w:tr>
      <w:tr w:rsidR="00AF0AD9" w:rsidRPr="00054123">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t>Patient Care</w:t>
            </w:r>
          </w:p>
          <w:p w:rsidR="00AF0AD9" w:rsidRPr="00054123" w:rsidRDefault="000C6D5F" w:rsidP="00AF0AD9">
            <w:pPr>
              <w:rPr>
                <w:rFonts w:cstheme="minorHAnsi"/>
                <w:b/>
              </w:rPr>
            </w:pPr>
            <w:r w:rsidRPr="00054123">
              <w:rPr>
                <w:rFonts w:cstheme="minorHAnsi"/>
              </w:rPr>
              <w:t xml:space="preserve">Recognizes clinical cases and circumstances that are rare or unique and selects appropriate additional studies; initiates consultant role in </w:t>
            </w:r>
            <w:proofErr w:type="gramStart"/>
            <w:r w:rsidRPr="00054123">
              <w:rPr>
                <w:rFonts w:cstheme="minorHAnsi"/>
              </w:rPr>
              <w:t>unusual  cases</w:t>
            </w:r>
            <w:proofErr w:type="gramEnd"/>
            <w:r w:rsidRPr="00054123">
              <w:rPr>
                <w:rFonts w:cstheme="minorHAnsi"/>
              </w:rPr>
              <w:t>;  directs other providers and learners in challenging situations.</w:t>
            </w:r>
          </w:p>
        </w:tc>
        <w:tc>
          <w:tcPr>
            <w:tcW w:w="9450" w:type="dxa"/>
            <w:shd w:val="clear" w:color="auto" w:fill="DBE5F1" w:themeFill="accent1" w:themeFillTint="33"/>
          </w:tcPr>
          <w:p w:rsidR="00A24B9B" w:rsidRPr="00054123" w:rsidRDefault="006D77AA" w:rsidP="00A24B9B">
            <w:pPr>
              <w:rPr>
                <w:rFonts w:cstheme="minorHAnsi"/>
              </w:rPr>
            </w:pPr>
            <w:r w:rsidRPr="00054123">
              <w:rPr>
                <w:rFonts w:cstheme="minorHAnsi"/>
              </w:rPr>
              <w:t xml:space="preserve">The </w:t>
            </w:r>
            <w:r w:rsidR="00AF0AD9" w:rsidRPr="00054123">
              <w:rPr>
                <w:rFonts w:cstheme="minorHAnsi"/>
              </w:rPr>
              <w:t xml:space="preserve">resident will </w:t>
            </w:r>
          </w:p>
          <w:p w:rsidR="00A24B9B" w:rsidRPr="00054123" w:rsidRDefault="00A24B9B" w:rsidP="00A24B9B">
            <w:pPr>
              <w:pStyle w:val="ListParagraph"/>
              <w:numPr>
                <w:ilvl w:val="0"/>
                <w:numId w:val="20"/>
              </w:numPr>
              <w:rPr>
                <w:rFonts w:cstheme="minorHAnsi"/>
              </w:rPr>
            </w:pPr>
            <w:r w:rsidRPr="00054123">
              <w:rPr>
                <w:rFonts w:cstheme="minorHAnsi"/>
              </w:rPr>
              <w:t xml:space="preserve">Act in a medical director role, serving as the primary contact for answering questions from </w:t>
            </w:r>
            <w:proofErr w:type="spellStart"/>
            <w:r w:rsidRPr="00054123">
              <w:rPr>
                <w:rFonts w:cstheme="minorHAnsi"/>
              </w:rPr>
              <w:t>cliniclans</w:t>
            </w:r>
            <w:proofErr w:type="spellEnd"/>
            <w:r w:rsidRPr="00054123">
              <w:rPr>
                <w:rFonts w:cstheme="minorHAnsi"/>
              </w:rPr>
              <w:t xml:space="preserve"> and staff, and learning from the problems that arise</w:t>
            </w:r>
          </w:p>
          <w:p w:rsidR="00A40392" w:rsidRPr="00054123" w:rsidRDefault="004837D9" w:rsidP="00A24B9B">
            <w:pPr>
              <w:pStyle w:val="ListParagraph"/>
              <w:numPr>
                <w:ilvl w:val="0"/>
                <w:numId w:val="20"/>
              </w:numPr>
              <w:rPr>
                <w:rFonts w:cstheme="minorHAnsi"/>
              </w:rPr>
            </w:pPr>
            <w:r w:rsidRPr="00054123">
              <w:rPr>
                <w:rFonts w:cstheme="minorHAnsi"/>
              </w:rPr>
              <w:t>Serve as a resource to help junior residents solve clinical problems.</w:t>
            </w:r>
          </w:p>
          <w:p w:rsidR="004837D9" w:rsidRPr="00054123" w:rsidRDefault="004837D9" w:rsidP="00A24B9B">
            <w:pPr>
              <w:pStyle w:val="ListParagraph"/>
              <w:numPr>
                <w:ilvl w:val="0"/>
                <w:numId w:val="20"/>
              </w:numPr>
              <w:rPr>
                <w:rFonts w:cstheme="minorHAnsi"/>
              </w:rPr>
            </w:pPr>
            <w:r w:rsidRPr="00054123">
              <w:rPr>
                <w:rFonts w:cstheme="minorHAnsi"/>
              </w:rPr>
              <w:t>Learn how to cross-cover multiple pathology areas to appreciate real world practice</w:t>
            </w:r>
          </w:p>
        </w:tc>
      </w:tr>
      <w:tr w:rsidR="00AF0AD9" w:rsidRPr="00054123">
        <w:trPr>
          <w:trHeight w:val="962"/>
        </w:trPr>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t>Practice-based Learning and Improvement</w:t>
            </w:r>
          </w:p>
          <w:p w:rsidR="00AF0AD9" w:rsidRPr="00054123" w:rsidRDefault="000C6D5F" w:rsidP="00734B58">
            <w:pPr>
              <w:rPr>
                <w:rFonts w:cstheme="minorHAnsi"/>
                <w:b/>
              </w:rPr>
            </w:pPr>
            <w:r w:rsidRPr="00054123">
              <w:rPr>
                <w:rFonts w:cstheme="minorHAnsi"/>
              </w:rPr>
              <w:t xml:space="preserve">Facilitates collaboration and teamwork to improve patient care and promote learning. </w:t>
            </w:r>
          </w:p>
        </w:tc>
        <w:tc>
          <w:tcPr>
            <w:tcW w:w="9450" w:type="dxa"/>
            <w:shd w:val="clear" w:color="auto" w:fill="DBE5F1" w:themeFill="accent1" w:themeFillTint="33"/>
          </w:tcPr>
          <w:p w:rsidR="00734B58" w:rsidRPr="00054123" w:rsidRDefault="00AF0AD9" w:rsidP="00734B58">
            <w:pPr>
              <w:rPr>
                <w:rFonts w:cstheme="minorHAnsi"/>
              </w:rPr>
            </w:pPr>
            <w:r w:rsidRPr="00054123">
              <w:rPr>
                <w:rFonts w:cstheme="minorHAnsi"/>
              </w:rPr>
              <w:t>The  resident:</w:t>
            </w:r>
          </w:p>
          <w:p w:rsidR="00FD7F13" w:rsidRPr="00054123" w:rsidRDefault="00FD7F13" w:rsidP="00FD7F13">
            <w:pPr>
              <w:pStyle w:val="ListParagraph"/>
              <w:numPr>
                <w:ilvl w:val="0"/>
                <w:numId w:val="3"/>
              </w:numPr>
              <w:rPr>
                <w:rFonts w:cstheme="minorHAnsi"/>
              </w:rPr>
            </w:pPr>
            <w:r w:rsidRPr="00054123">
              <w:rPr>
                <w:rFonts w:cstheme="minorHAnsi"/>
              </w:rPr>
              <w:t>Work with other learners, such as other residents and medical students, to share tasks related to gathering knowledge</w:t>
            </w:r>
          </w:p>
          <w:p w:rsidR="00FD7F13" w:rsidRPr="00054123" w:rsidRDefault="00FD7F13" w:rsidP="00FD7F13">
            <w:pPr>
              <w:pStyle w:val="ListParagraph"/>
              <w:numPr>
                <w:ilvl w:val="0"/>
                <w:numId w:val="3"/>
              </w:numPr>
              <w:rPr>
                <w:rFonts w:cstheme="minorHAnsi"/>
              </w:rPr>
            </w:pPr>
            <w:r w:rsidRPr="00054123">
              <w:rPr>
                <w:rFonts w:cstheme="minorHAnsi"/>
              </w:rPr>
              <w:t>Recognize gaps in others’ learning (residents, students, and faculty) and contribute to filling the gaps.</w:t>
            </w:r>
          </w:p>
          <w:p w:rsidR="00FD7F13" w:rsidRPr="00054123" w:rsidRDefault="00FD7F13" w:rsidP="00FD7F13">
            <w:pPr>
              <w:pStyle w:val="ListParagraph"/>
              <w:numPr>
                <w:ilvl w:val="0"/>
                <w:numId w:val="3"/>
              </w:numPr>
              <w:rPr>
                <w:rFonts w:cstheme="minorHAnsi"/>
              </w:rPr>
            </w:pPr>
            <w:r w:rsidRPr="00054123">
              <w:rPr>
                <w:rFonts w:cstheme="minorHAnsi"/>
              </w:rPr>
              <w:t xml:space="preserve">Recognize circumstances in which the current state of clinical and scientific evidence is lacking. </w:t>
            </w:r>
          </w:p>
          <w:p w:rsidR="00AF0AD9" w:rsidRPr="00054123" w:rsidRDefault="00AF0AD9" w:rsidP="00406A3A">
            <w:pPr>
              <w:ind w:left="360"/>
              <w:rPr>
                <w:rFonts w:cstheme="minorHAnsi"/>
              </w:rPr>
            </w:pPr>
          </w:p>
        </w:tc>
      </w:tr>
      <w:tr w:rsidR="00AF0AD9" w:rsidRPr="00054123">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t>Interpersonal and Communication Skills</w:t>
            </w:r>
          </w:p>
          <w:p w:rsidR="00AF0AD9" w:rsidRPr="00054123" w:rsidRDefault="000C6D5F" w:rsidP="00AF0AD9">
            <w:pPr>
              <w:rPr>
                <w:rFonts w:cstheme="minorHAnsi"/>
                <w:b/>
              </w:rPr>
            </w:pPr>
            <w:r w:rsidRPr="00054123">
              <w:rPr>
                <w:rFonts w:cstheme="minorHAnsi"/>
              </w:rPr>
              <w:t>Demonstrates skill in dealing with conflicting opinions or perspectives</w:t>
            </w:r>
            <w:proofErr w:type="gramStart"/>
            <w:r w:rsidRPr="00054123">
              <w:rPr>
                <w:rFonts w:cstheme="minorHAnsi"/>
              </w:rPr>
              <w:t>;  responds</w:t>
            </w:r>
            <w:proofErr w:type="gramEnd"/>
            <w:r w:rsidRPr="00054123">
              <w:rPr>
                <w:rFonts w:cstheme="minorHAnsi"/>
              </w:rPr>
              <w:t xml:space="preserve"> independently to questions from other providers, patients, and families; generates sophisticated reports that relay information about complex cases.</w:t>
            </w:r>
          </w:p>
        </w:tc>
        <w:tc>
          <w:tcPr>
            <w:tcW w:w="9450" w:type="dxa"/>
            <w:shd w:val="clear" w:color="auto" w:fill="DBE5F1" w:themeFill="accent1" w:themeFillTint="33"/>
          </w:tcPr>
          <w:p w:rsidR="00AF0AD9" w:rsidRPr="00054123" w:rsidRDefault="00AF0AD9" w:rsidP="00AF0AD9">
            <w:pPr>
              <w:rPr>
                <w:rFonts w:cstheme="minorHAnsi"/>
              </w:rPr>
            </w:pPr>
            <w:r w:rsidRPr="00054123">
              <w:rPr>
                <w:rFonts w:cstheme="minorHAnsi"/>
              </w:rPr>
              <w:t>The resident will</w:t>
            </w:r>
          </w:p>
          <w:p w:rsidR="00FD7F13" w:rsidRPr="00054123" w:rsidRDefault="00FD7F13" w:rsidP="00FD7F13">
            <w:pPr>
              <w:pStyle w:val="ListParagraph"/>
              <w:numPr>
                <w:ilvl w:val="0"/>
                <w:numId w:val="4"/>
              </w:numPr>
              <w:rPr>
                <w:rFonts w:cstheme="minorHAnsi"/>
              </w:rPr>
            </w:pPr>
            <w:r w:rsidRPr="00054123">
              <w:rPr>
                <w:rFonts w:cstheme="minorHAnsi"/>
              </w:rPr>
              <w:t>Manage conflicting opinions or perspectives in such a way that optimal patient care is protected.</w:t>
            </w:r>
          </w:p>
          <w:p w:rsidR="00FD7F13" w:rsidRPr="00054123" w:rsidRDefault="00FD7F13" w:rsidP="00FD7F13">
            <w:pPr>
              <w:pStyle w:val="ListParagraph"/>
              <w:numPr>
                <w:ilvl w:val="0"/>
                <w:numId w:val="4"/>
              </w:numPr>
              <w:rPr>
                <w:rFonts w:cstheme="minorHAnsi"/>
              </w:rPr>
            </w:pPr>
            <w:r w:rsidRPr="00054123">
              <w:rPr>
                <w:rFonts w:cstheme="minorHAnsi"/>
              </w:rPr>
              <w:t>Independently handle inquiries for clarification or additional information, and initiate tasks necessary to provide this.</w:t>
            </w:r>
          </w:p>
          <w:p w:rsidR="00AF0AD9" w:rsidRPr="00054123" w:rsidRDefault="00AF0AD9" w:rsidP="00FD7F13">
            <w:pPr>
              <w:ind w:left="360"/>
              <w:rPr>
                <w:rFonts w:cstheme="minorHAnsi"/>
              </w:rPr>
            </w:pPr>
          </w:p>
        </w:tc>
      </w:tr>
      <w:tr w:rsidR="00AF0AD9" w:rsidRPr="00054123">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t>Professionalism</w:t>
            </w:r>
          </w:p>
          <w:p w:rsidR="00AF0AD9" w:rsidRPr="00054123" w:rsidRDefault="000C6D5F" w:rsidP="00AF0AD9">
            <w:pPr>
              <w:rPr>
                <w:rFonts w:cstheme="minorHAnsi"/>
                <w:b/>
              </w:rPr>
            </w:pPr>
            <w:r w:rsidRPr="00054123">
              <w:rPr>
                <w:rFonts w:cstheme="minorHAnsi"/>
              </w:rPr>
              <w:t>Recognizes impairment in themselves and peers and takes steps to address this.  Mentors others in use of inter-professional and multi-disciplinary collaboration; Is a role model to other learners regarding accountability to self and others.</w:t>
            </w:r>
          </w:p>
        </w:tc>
        <w:tc>
          <w:tcPr>
            <w:tcW w:w="9450" w:type="dxa"/>
            <w:shd w:val="clear" w:color="auto" w:fill="DBE5F1" w:themeFill="accent1" w:themeFillTint="33"/>
          </w:tcPr>
          <w:p w:rsidR="00AF0AD9" w:rsidRPr="00054123" w:rsidRDefault="00AF0AD9" w:rsidP="00AF0AD9">
            <w:pPr>
              <w:rPr>
                <w:rFonts w:cstheme="minorHAnsi"/>
              </w:rPr>
            </w:pPr>
            <w:r w:rsidRPr="00054123">
              <w:rPr>
                <w:rFonts w:cstheme="minorHAnsi"/>
              </w:rPr>
              <w:t>The resident:</w:t>
            </w:r>
          </w:p>
          <w:p w:rsidR="00FD7F13" w:rsidRPr="00054123" w:rsidRDefault="00FD7F13" w:rsidP="00FD7F13">
            <w:pPr>
              <w:pStyle w:val="ListParagraph"/>
              <w:numPr>
                <w:ilvl w:val="0"/>
                <w:numId w:val="5"/>
              </w:numPr>
              <w:rPr>
                <w:rFonts w:cstheme="minorHAnsi"/>
              </w:rPr>
            </w:pPr>
            <w:r w:rsidRPr="00054123">
              <w:rPr>
                <w:rFonts w:cstheme="minorHAnsi"/>
              </w:rPr>
              <w:t>Can be viewed as</w:t>
            </w:r>
            <w:r w:rsidR="00AB0228" w:rsidRPr="00054123">
              <w:rPr>
                <w:rFonts w:cstheme="minorHAnsi"/>
              </w:rPr>
              <w:t xml:space="preserve"> a role model in understanding </w:t>
            </w:r>
            <w:r w:rsidRPr="00054123">
              <w:rPr>
                <w:rFonts w:cstheme="minorHAnsi"/>
              </w:rPr>
              <w:t>and managing the strengths and weaknesses of him/herself and others.</w:t>
            </w:r>
          </w:p>
          <w:p w:rsidR="004837D9" w:rsidRPr="00054123" w:rsidRDefault="004837D9" w:rsidP="00FD7F13">
            <w:pPr>
              <w:pStyle w:val="ListParagraph"/>
              <w:numPr>
                <w:ilvl w:val="0"/>
                <w:numId w:val="5"/>
              </w:numPr>
              <w:rPr>
                <w:rFonts w:cstheme="minorHAnsi"/>
              </w:rPr>
            </w:pPr>
            <w:r w:rsidRPr="00054123">
              <w:rPr>
                <w:rFonts w:cstheme="minorHAnsi"/>
              </w:rPr>
              <w:t>Can serve as a mentor for junior residents</w:t>
            </w:r>
          </w:p>
          <w:p w:rsidR="00406A3A" w:rsidRPr="00054123" w:rsidRDefault="00406A3A" w:rsidP="004501D9">
            <w:pPr>
              <w:rPr>
                <w:rFonts w:cstheme="minorHAnsi"/>
              </w:rPr>
            </w:pPr>
          </w:p>
        </w:tc>
      </w:tr>
      <w:tr w:rsidR="00AF0AD9" w:rsidRPr="00054123">
        <w:trPr>
          <w:trHeight w:val="1295"/>
        </w:trPr>
        <w:tc>
          <w:tcPr>
            <w:tcW w:w="4158" w:type="dxa"/>
            <w:shd w:val="clear" w:color="auto" w:fill="DBE5F1" w:themeFill="accent1" w:themeFillTint="33"/>
          </w:tcPr>
          <w:p w:rsidR="00AF0AD9" w:rsidRPr="00054123" w:rsidRDefault="00AF0AD9" w:rsidP="00AF0AD9">
            <w:pPr>
              <w:rPr>
                <w:rFonts w:cstheme="minorHAnsi"/>
                <w:b/>
              </w:rPr>
            </w:pPr>
            <w:r w:rsidRPr="00054123">
              <w:rPr>
                <w:rFonts w:cstheme="minorHAnsi"/>
                <w:b/>
              </w:rPr>
              <w:lastRenderedPageBreak/>
              <w:t>Systems-based Practice</w:t>
            </w:r>
          </w:p>
          <w:p w:rsidR="00AF0AD9" w:rsidRPr="00054123" w:rsidRDefault="000C6D5F" w:rsidP="00406A3A">
            <w:pPr>
              <w:rPr>
                <w:rFonts w:cstheme="minorHAnsi"/>
                <w:b/>
              </w:rPr>
            </w:pPr>
            <w:r w:rsidRPr="00054123">
              <w:rPr>
                <w:rFonts w:cstheme="minorHAnsi"/>
              </w:rPr>
              <w:t xml:space="preserve">Identifies sources of error and inefficiency and initiates action to assess and fix; acts as a consultant in conducting cost benefit analysis </w:t>
            </w:r>
          </w:p>
        </w:tc>
        <w:tc>
          <w:tcPr>
            <w:tcW w:w="9450" w:type="dxa"/>
            <w:shd w:val="clear" w:color="auto" w:fill="DBE5F1" w:themeFill="accent1" w:themeFillTint="33"/>
          </w:tcPr>
          <w:p w:rsidR="00AF0AD9" w:rsidRPr="00054123" w:rsidRDefault="00AF0AD9" w:rsidP="00AF0AD9">
            <w:pPr>
              <w:rPr>
                <w:rFonts w:cstheme="minorHAnsi"/>
              </w:rPr>
            </w:pPr>
            <w:r w:rsidRPr="00054123">
              <w:rPr>
                <w:rFonts w:cstheme="minorHAnsi"/>
              </w:rPr>
              <w:t>The resident:</w:t>
            </w:r>
          </w:p>
          <w:p w:rsidR="00FD7F13" w:rsidRPr="00054123" w:rsidRDefault="00FD7F13" w:rsidP="00FD7F13">
            <w:pPr>
              <w:pStyle w:val="ListParagraph"/>
              <w:numPr>
                <w:ilvl w:val="0"/>
                <w:numId w:val="6"/>
              </w:numPr>
              <w:rPr>
                <w:rFonts w:cstheme="minorHAnsi"/>
              </w:rPr>
            </w:pPr>
            <w:r w:rsidRPr="00054123">
              <w:rPr>
                <w:rFonts w:cstheme="minorHAnsi"/>
              </w:rPr>
              <w:t xml:space="preserve">Identifies processes that lead to inefficiencies and potential errors, is able to analyze the relevant components of the process, </w:t>
            </w:r>
            <w:r w:rsidR="004837D9" w:rsidRPr="00054123">
              <w:rPr>
                <w:rFonts w:cstheme="minorHAnsi"/>
              </w:rPr>
              <w:t>and suggests</w:t>
            </w:r>
            <w:r w:rsidRPr="00054123">
              <w:rPr>
                <w:rFonts w:cstheme="minorHAnsi"/>
              </w:rPr>
              <w:t xml:space="preserve"> improvements.</w:t>
            </w:r>
          </w:p>
          <w:p w:rsidR="00AF0AD9" w:rsidRPr="00054123" w:rsidRDefault="00AF0AD9" w:rsidP="004501D9">
            <w:pPr>
              <w:pStyle w:val="ListParagraph"/>
              <w:rPr>
                <w:rFonts w:cstheme="minorHAnsi"/>
              </w:rPr>
            </w:pPr>
          </w:p>
        </w:tc>
      </w:tr>
    </w:tbl>
    <w:p w:rsidR="00AF0AD9" w:rsidRPr="00054123" w:rsidRDefault="00AF0AD9">
      <w:pPr>
        <w:rPr>
          <w:rFonts w:cstheme="minorHAnsi"/>
        </w:rPr>
      </w:pPr>
    </w:p>
    <w:p w:rsidR="00AF0AD9" w:rsidRPr="00054123" w:rsidRDefault="00AF0AD9">
      <w:pPr>
        <w:rPr>
          <w:rFonts w:cstheme="minorHAnsi"/>
        </w:rPr>
      </w:pPr>
    </w:p>
    <w:p w:rsidR="00AF0AD9" w:rsidRPr="00054123" w:rsidRDefault="00AF0AD9">
      <w:pPr>
        <w:rPr>
          <w:rFonts w:cstheme="minorHAnsi"/>
        </w:rPr>
      </w:pPr>
    </w:p>
    <w:p w:rsidR="001B790E" w:rsidRPr="00054123" w:rsidRDefault="001B790E">
      <w:pPr>
        <w:rPr>
          <w:rFonts w:cstheme="minorHAnsi"/>
          <w:b/>
        </w:rPr>
      </w:pPr>
      <w:r w:rsidRPr="00054123">
        <w:rPr>
          <w:rFonts w:cstheme="minorHAnsi"/>
          <w:b/>
        </w:rPr>
        <w:t>Plan</w:t>
      </w:r>
      <w:r w:rsidR="00AB451A" w:rsidRPr="00054123">
        <w:rPr>
          <w:rFonts w:cstheme="minorHAnsi"/>
          <w:b/>
        </w:rPr>
        <w:t xml:space="preserve"> for Training</w:t>
      </w:r>
    </w:p>
    <w:p w:rsidR="00054123" w:rsidRPr="00054123" w:rsidRDefault="00054123" w:rsidP="00054123">
      <w:pPr>
        <w:rPr>
          <w:rFonts w:cstheme="minorHAnsi"/>
        </w:rPr>
      </w:pPr>
      <w:r w:rsidRPr="00054123">
        <w:rPr>
          <w:rFonts w:cstheme="minorHAnsi"/>
        </w:rPr>
        <w:t xml:space="preserve">This CP rotation includes the Automated Chemistry, Special Chemistry, and Drug Analysis/Toxicology sections of the Chemical Pathology Laboratory. Time will also be devoted while on this rotation to Point of Care testing administered by the Chemical Pathology Laboratory, as well as to the Central Distribution and </w:t>
      </w:r>
      <w:proofErr w:type="spellStart"/>
      <w:r w:rsidRPr="00054123">
        <w:rPr>
          <w:rFonts w:cstheme="minorHAnsi"/>
        </w:rPr>
        <w:t>Sendout</w:t>
      </w:r>
      <w:proofErr w:type="spellEnd"/>
      <w:r w:rsidRPr="00054123">
        <w:rPr>
          <w:rFonts w:cstheme="minorHAnsi"/>
        </w:rPr>
        <w:t xml:space="preserve"> areas.  The areas and topics to be emphasized within the block will depend on the training level and experience of an individual house officer.</w:t>
      </w:r>
    </w:p>
    <w:p w:rsidR="00054123" w:rsidRPr="00054123" w:rsidRDefault="00054123" w:rsidP="00054123">
      <w:pPr>
        <w:pStyle w:val="BodyText"/>
        <w:rPr>
          <w:rFonts w:asciiTheme="minorHAnsi" w:hAnsiTheme="minorHAnsi" w:cstheme="minorHAnsi"/>
          <w:b w:val="0"/>
          <w:sz w:val="22"/>
          <w:szCs w:val="22"/>
        </w:rPr>
      </w:pPr>
      <w:r w:rsidRPr="00054123">
        <w:rPr>
          <w:rFonts w:asciiTheme="minorHAnsi" w:hAnsiTheme="minorHAnsi" w:cstheme="minorHAnsi"/>
          <w:b w:val="0"/>
          <w:sz w:val="22"/>
          <w:szCs w:val="22"/>
        </w:rPr>
        <w:tab/>
        <w:t>The Chemistry Section rotation includes didactic sessions with the laboratory directors, hands on demonstrations from laboratory supervisors and senior technologists, observation of procedures performed at the bench, participation in weekly clinical pathology conferences, presentation of cases or review topics to other residents and faculty of the section, participation in laboratory management meetings, independent study/review time, and the handling of problems/questions that arise daily. The goal is to have the resident become knowledgeable about 1) instrumentation and analytical techniques utilized in the laboratories, 2) the concepts of quality control and quality assurance, 3) regulatory accreditation requirements for the lab, 4) instrumentation and new test evaluation requirements, 5) basic laboratory management issues, 6) approaches to resolving potential interferences and or problems with laboratory assays, 6) why and how clinical tests are ordered for patient care, and 7) interpretation of clinical assays in the context of patient management.</w:t>
      </w:r>
    </w:p>
    <w:p w:rsidR="00054123" w:rsidRPr="00054123" w:rsidRDefault="00054123" w:rsidP="00054123">
      <w:pPr>
        <w:pStyle w:val="BodyText"/>
        <w:rPr>
          <w:rFonts w:asciiTheme="minorHAnsi" w:hAnsiTheme="minorHAnsi" w:cstheme="minorHAnsi"/>
          <w:b w:val="0"/>
          <w:sz w:val="22"/>
          <w:szCs w:val="22"/>
        </w:rPr>
      </w:pPr>
    </w:p>
    <w:p w:rsidR="00054123" w:rsidRPr="00054123" w:rsidRDefault="00054123" w:rsidP="00054123">
      <w:pPr>
        <w:pStyle w:val="BodyText"/>
        <w:rPr>
          <w:rFonts w:asciiTheme="minorHAnsi" w:hAnsiTheme="minorHAnsi" w:cstheme="minorHAnsi"/>
          <w:b w:val="0"/>
          <w:sz w:val="22"/>
          <w:szCs w:val="22"/>
        </w:rPr>
      </w:pPr>
      <w:r w:rsidRPr="00054123">
        <w:rPr>
          <w:rFonts w:asciiTheme="minorHAnsi" w:hAnsiTheme="minorHAnsi" w:cstheme="minorHAnsi"/>
          <w:b w:val="0"/>
          <w:sz w:val="22"/>
          <w:szCs w:val="22"/>
        </w:rPr>
        <w:tab/>
        <w:t xml:space="preserve">Specific goals and objectives depend on the experience of the house officer, and whether the rotation is the first or subsequent rotation through the laboratory.  These goals and objectives are highlighted on a separate document. </w:t>
      </w:r>
    </w:p>
    <w:p w:rsidR="00054123" w:rsidRPr="00054123" w:rsidRDefault="00054123" w:rsidP="00054123">
      <w:pPr>
        <w:pStyle w:val="BodyText"/>
        <w:rPr>
          <w:rFonts w:asciiTheme="minorHAnsi" w:hAnsiTheme="minorHAnsi" w:cstheme="minorHAnsi"/>
          <w:b w:val="0"/>
          <w:sz w:val="22"/>
          <w:szCs w:val="22"/>
        </w:rPr>
      </w:pPr>
      <w:r w:rsidRPr="00054123">
        <w:rPr>
          <w:rFonts w:asciiTheme="minorHAnsi" w:hAnsiTheme="minorHAnsi" w:cstheme="minorHAnsi"/>
          <w:b w:val="0"/>
          <w:sz w:val="22"/>
          <w:szCs w:val="22"/>
        </w:rPr>
        <w:t xml:space="preserve"> </w:t>
      </w:r>
    </w:p>
    <w:p w:rsidR="00054123" w:rsidRPr="00054123" w:rsidRDefault="00054123" w:rsidP="00054123">
      <w:pPr>
        <w:pStyle w:val="Heading3"/>
        <w:rPr>
          <w:rFonts w:asciiTheme="minorHAnsi" w:hAnsiTheme="minorHAnsi" w:cstheme="minorHAnsi"/>
          <w:bCs/>
          <w:sz w:val="22"/>
          <w:szCs w:val="22"/>
        </w:rPr>
      </w:pPr>
      <w:r w:rsidRPr="00054123">
        <w:rPr>
          <w:rFonts w:asciiTheme="minorHAnsi" w:hAnsiTheme="minorHAnsi" w:cstheme="minorHAnsi"/>
          <w:bCs/>
          <w:sz w:val="22"/>
          <w:szCs w:val="22"/>
        </w:rPr>
        <w:t>Daily/Weekly Activities and Duties</w:t>
      </w:r>
    </w:p>
    <w:p w:rsidR="00054123" w:rsidRPr="00054123" w:rsidRDefault="00054123" w:rsidP="00054123">
      <w:pPr>
        <w:pStyle w:val="BodyText"/>
        <w:rPr>
          <w:rFonts w:asciiTheme="minorHAnsi" w:hAnsiTheme="minorHAnsi" w:cstheme="minorHAnsi"/>
          <w:b w:val="0"/>
          <w:sz w:val="22"/>
          <w:szCs w:val="22"/>
        </w:rPr>
      </w:pPr>
      <w:r w:rsidRPr="00054123">
        <w:rPr>
          <w:rFonts w:asciiTheme="minorHAnsi" w:hAnsiTheme="minorHAnsi" w:cstheme="minorHAnsi"/>
          <w:b w:val="0"/>
          <w:sz w:val="22"/>
          <w:szCs w:val="22"/>
        </w:rPr>
        <w:t xml:space="preserve">Within the group of laboratories there are a variety of daily and weekly activities that are available for participation by house officers.  These include 1) departmental and clinical pathology weekly conferences (3/week), 2) the scheduled didactic sessions with the faculty from the laboratories (typically daily), 3) weekly administrative staff meetings, 4) presentations by residents of interesting cases or special topic review, 5) </w:t>
      </w:r>
      <w:r w:rsidRPr="00054123">
        <w:rPr>
          <w:rFonts w:asciiTheme="minorHAnsi" w:hAnsiTheme="minorHAnsi" w:cstheme="minorHAnsi"/>
          <w:b w:val="0"/>
          <w:sz w:val="22"/>
          <w:szCs w:val="22"/>
        </w:rPr>
        <w:lastRenderedPageBreak/>
        <w:t xml:space="preserve">review and interpretation of </w:t>
      </w:r>
      <w:proofErr w:type="spellStart"/>
      <w:r w:rsidRPr="00054123">
        <w:rPr>
          <w:rFonts w:asciiTheme="minorHAnsi" w:hAnsiTheme="minorHAnsi" w:cstheme="minorHAnsi"/>
          <w:b w:val="0"/>
          <w:sz w:val="22"/>
          <w:szCs w:val="22"/>
        </w:rPr>
        <w:t>hemoglobinopathy</w:t>
      </w:r>
      <w:proofErr w:type="spellEnd"/>
      <w:r w:rsidRPr="00054123">
        <w:rPr>
          <w:rFonts w:asciiTheme="minorHAnsi" w:hAnsiTheme="minorHAnsi" w:cstheme="minorHAnsi"/>
          <w:b w:val="0"/>
          <w:sz w:val="22"/>
          <w:szCs w:val="22"/>
        </w:rPr>
        <w:t xml:space="preserve"> evaluations (daily), 6) observation of special chemistry and toxicology  testing at the bench, and 7) attendance at biweekly endocrine division case conference.</w:t>
      </w:r>
    </w:p>
    <w:p w:rsidR="00054123" w:rsidRPr="00054123" w:rsidRDefault="00054123" w:rsidP="00054123">
      <w:pPr>
        <w:rPr>
          <w:rFonts w:cstheme="minorHAnsi"/>
          <w:color w:val="0000FF"/>
          <w:u w:val="single"/>
        </w:rPr>
      </w:pPr>
    </w:p>
    <w:p w:rsidR="00054123" w:rsidRPr="00054123" w:rsidRDefault="00054123" w:rsidP="00054123">
      <w:pPr>
        <w:pStyle w:val="Heading3"/>
        <w:rPr>
          <w:rFonts w:asciiTheme="minorHAnsi" w:hAnsiTheme="minorHAnsi" w:cstheme="minorHAnsi"/>
          <w:bCs/>
          <w:sz w:val="22"/>
          <w:szCs w:val="22"/>
        </w:rPr>
      </w:pPr>
      <w:r w:rsidRPr="00054123">
        <w:rPr>
          <w:rFonts w:asciiTheme="minorHAnsi" w:hAnsiTheme="minorHAnsi" w:cstheme="minorHAnsi"/>
          <w:bCs/>
          <w:sz w:val="22"/>
          <w:szCs w:val="22"/>
        </w:rPr>
        <w:t>Problem Handling</w:t>
      </w:r>
    </w:p>
    <w:p w:rsidR="00054123" w:rsidRPr="00054123" w:rsidRDefault="00054123" w:rsidP="00054123">
      <w:pPr>
        <w:rPr>
          <w:rFonts w:cstheme="minorHAnsi"/>
        </w:rPr>
      </w:pPr>
      <w:r w:rsidRPr="00054123">
        <w:rPr>
          <w:rFonts w:cstheme="minorHAnsi"/>
        </w:rPr>
        <w:t xml:space="preserve">While participating in this CP rotation, the house officers will be contacted by laboratory staff to handle calls, questions, and problems.  In addition to issues within the laboratory, the Chemistry section resident will also handle calls for mislabeled sample issues in Central distribution and </w:t>
      </w:r>
      <w:proofErr w:type="spellStart"/>
      <w:r w:rsidRPr="00054123">
        <w:rPr>
          <w:rFonts w:cstheme="minorHAnsi"/>
        </w:rPr>
        <w:t>sendout</w:t>
      </w:r>
      <w:proofErr w:type="spellEnd"/>
      <w:r w:rsidRPr="00054123">
        <w:rPr>
          <w:rFonts w:cstheme="minorHAnsi"/>
        </w:rPr>
        <w:t xml:space="preserve"> test questions and problems.</w:t>
      </w:r>
    </w:p>
    <w:p w:rsidR="00054123" w:rsidRPr="00054123" w:rsidRDefault="00054123" w:rsidP="00054123">
      <w:pPr>
        <w:rPr>
          <w:rFonts w:cstheme="minorHAnsi"/>
        </w:rPr>
      </w:pPr>
    </w:p>
    <w:p w:rsidR="00054123" w:rsidRPr="00054123" w:rsidRDefault="00054123" w:rsidP="00054123">
      <w:pPr>
        <w:rPr>
          <w:rFonts w:cstheme="minorHAnsi"/>
        </w:rPr>
      </w:pPr>
      <w:r w:rsidRPr="00054123">
        <w:rPr>
          <w:rFonts w:cstheme="minorHAnsi"/>
        </w:rPr>
        <w:t xml:space="preserve">Please see </w:t>
      </w:r>
      <w:r w:rsidRPr="00054123">
        <w:rPr>
          <w:rFonts w:cstheme="minorHAnsi"/>
          <w:b/>
        </w:rPr>
        <w:t>Areas and Topics of Special Focus</w:t>
      </w:r>
      <w:r w:rsidRPr="00054123">
        <w:rPr>
          <w:rFonts w:cstheme="minorHAnsi"/>
        </w:rPr>
        <w:t xml:space="preserve"> at the end of this document.</w:t>
      </w:r>
    </w:p>
    <w:p w:rsidR="001B790E" w:rsidRPr="00054123" w:rsidRDefault="001B790E" w:rsidP="00054123">
      <w:pPr>
        <w:rPr>
          <w:rFonts w:cstheme="minorHAnsi"/>
        </w:rPr>
      </w:pPr>
    </w:p>
    <w:p w:rsidR="001B790E" w:rsidRPr="00054123" w:rsidRDefault="001B790E">
      <w:pPr>
        <w:rPr>
          <w:rFonts w:cstheme="minorHAnsi"/>
          <w:b/>
        </w:rPr>
      </w:pPr>
      <w:r w:rsidRPr="00054123">
        <w:rPr>
          <w:rFonts w:cstheme="minorHAnsi"/>
          <w:b/>
        </w:rPr>
        <w:t>Supervision</w:t>
      </w:r>
    </w:p>
    <w:p w:rsidR="009B3B69" w:rsidRPr="00054123" w:rsidRDefault="00AB451A" w:rsidP="00AB451A">
      <w:pPr>
        <w:ind w:left="360"/>
        <w:rPr>
          <w:rFonts w:cstheme="minorHAnsi"/>
        </w:rPr>
      </w:pPr>
      <w:r w:rsidRPr="00054123">
        <w:rPr>
          <w:rFonts w:cstheme="minorHAnsi"/>
        </w:rPr>
        <w:t xml:space="preserve">The following activities are to be conducted with </w:t>
      </w:r>
      <w:r w:rsidRPr="00054123">
        <w:rPr>
          <w:rFonts w:cstheme="minorHAnsi"/>
          <w:b/>
        </w:rPr>
        <w:t>Direct Supervision</w:t>
      </w:r>
      <w:r w:rsidRPr="00054123">
        <w:rPr>
          <w:rFonts w:cstheme="minorHAnsi"/>
        </w:rPr>
        <w:t xml:space="preserve"> (the supervising physician is physically present with the resident):</w:t>
      </w:r>
    </w:p>
    <w:p w:rsidR="009B3B69" w:rsidRPr="00054123" w:rsidRDefault="009B3B69" w:rsidP="00AB451A">
      <w:pPr>
        <w:ind w:left="360"/>
        <w:rPr>
          <w:rFonts w:cstheme="minorHAnsi"/>
        </w:rPr>
      </w:pPr>
      <w:r w:rsidRPr="00054123">
        <w:rPr>
          <w:rFonts w:cstheme="minorHAnsi"/>
        </w:rPr>
        <w:t>Sign out of interpretative results (</w:t>
      </w:r>
      <w:proofErr w:type="spellStart"/>
      <w:r w:rsidRPr="00054123">
        <w:rPr>
          <w:rFonts w:cstheme="minorHAnsi"/>
        </w:rPr>
        <w:t>hemoglobinopathy</w:t>
      </w:r>
      <w:proofErr w:type="spellEnd"/>
      <w:r w:rsidRPr="00054123">
        <w:rPr>
          <w:rFonts w:cstheme="minorHAnsi"/>
        </w:rPr>
        <w:t xml:space="preserve"> evaluations)</w:t>
      </w:r>
    </w:p>
    <w:p w:rsidR="00AB451A" w:rsidRPr="00054123" w:rsidRDefault="00AB451A" w:rsidP="009B3B69">
      <w:pPr>
        <w:rPr>
          <w:rFonts w:cstheme="minorHAnsi"/>
        </w:rPr>
      </w:pPr>
    </w:p>
    <w:p w:rsidR="009B3B69" w:rsidRPr="00054123" w:rsidRDefault="00F7647F" w:rsidP="00F7647F">
      <w:pPr>
        <w:rPr>
          <w:rFonts w:cstheme="minorHAnsi"/>
        </w:rPr>
      </w:pPr>
      <w:r w:rsidRPr="00054123">
        <w:rPr>
          <w:rFonts w:cstheme="minorHAnsi"/>
        </w:rPr>
        <w:t xml:space="preserve">The following activities may be conducted with </w:t>
      </w:r>
      <w:r w:rsidRPr="00054123">
        <w:rPr>
          <w:rFonts w:cstheme="minorHAnsi"/>
          <w:b/>
        </w:rPr>
        <w:t>Indirect Supervision</w:t>
      </w:r>
      <w:r w:rsidRPr="00054123">
        <w:rPr>
          <w:rFonts w:cstheme="minorHAnsi"/>
        </w:rPr>
        <w:t xml:space="preserve"> (direct supervision immediately available either within the hospital of by telephonic or electronic communication):</w:t>
      </w:r>
    </w:p>
    <w:p w:rsidR="00F7647F" w:rsidRPr="00054123" w:rsidRDefault="009B3B69" w:rsidP="00F7647F">
      <w:pPr>
        <w:rPr>
          <w:rFonts w:cstheme="minorHAnsi"/>
        </w:rPr>
      </w:pPr>
      <w:r w:rsidRPr="00054123">
        <w:rPr>
          <w:rFonts w:cstheme="minorHAnsi"/>
        </w:rPr>
        <w:t>Clinical consultations</w:t>
      </w:r>
    </w:p>
    <w:p w:rsidR="004B6CB0" w:rsidRPr="00054123" w:rsidRDefault="00F7647F" w:rsidP="00F7647F">
      <w:pPr>
        <w:rPr>
          <w:rFonts w:cstheme="minorHAnsi"/>
        </w:rPr>
      </w:pPr>
      <w:r w:rsidRPr="00054123">
        <w:rPr>
          <w:rFonts w:cstheme="minorHAnsi"/>
        </w:rPr>
        <w:t xml:space="preserve">The following activities may be conducted with </w:t>
      </w:r>
      <w:r w:rsidRPr="00054123">
        <w:rPr>
          <w:rFonts w:cstheme="minorHAnsi"/>
          <w:b/>
        </w:rPr>
        <w:t>Oversight</w:t>
      </w:r>
      <w:r w:rsidRPr="00054123">
        <w:rPr>
          <w:rFonts w:cstheme="minorHAnsi"/>
        </w:rPr>
        <w:t xml:space="preserve"> (</w:t>
      </w:r>
      <w:r w:rsidR="009416A9" w:rsidRPr="00054123">
        <w:rPr>
          <w:rFonts w:cstheme="minorHAnsi"/>
        </w:rPr>
        <w:t>the supervising physician is available to review with feedback after activity is completed):</w:t>
      </w:r>
    </w:p>
    <w:p w:rsidR="00F7647F" w:rsidRPr="00054123" w:rsidRDefault="004B6CB0" w:rsidP="00F7647F">
      <w:pPr>
        <w:rPr>
          <w:rFonts w:cstheme="minorHAnsi"/>
        </w:rPr>
      </w:pPr>
      <w:r w:rsidRPr="00054123">
        <w:rPr>
          <w:rFonts w:cstheme="minorHAnsi"/>
        </w:rPr>
        <w:t>Quality assurance and other laboratory management projects</w:t>
      </w:r>
    </w:p>
    <w:p w:rsidR="001B790E" w:rsidRPr="00054123" w:rsidRDefault="001B790E">
      <w:pPr>
        <w:rPr>
          <w:rFonts w:cstheme="minorHAnsi"/>
        </w:rPr>
      </w:pPr>
      <w:r w:rsidRPr="00054123">
        <w:rPr>
          <w:rFonts w:cstheme="minorHAnsi"/>
        </w:rPr>
        <w:t>Evaluation</w:t>
      </w:r>
    </w:p>
    <w:p w:rsidR="009416A9" w:rsidRPr="00054123" w:rsidRDefault="009416A9" w:rsidP="009416A9">
      <w:pPr>
        <w:pStyle w:val="ListParagraph"/>
        <w:numPr>
          <w:ilvl w:val="0"/>
          <w:numId w:val="11"/>
        </w:numPr>
        <w:rPr>
          <w:rFonts w:cstheme="minorHAnsi"/>
        </w:rPr>
      </w:pPr>
      <w:r w:rsidRPr="00054123">
        <w:rPr>
          <w:rFonts w:cstheme="minorHAnsi"/>
        </w:rPr>
        <w:lastRenderedPageBreak/>
        <w:t>Electronic (</w:t>
      </w:r>
      <w:proofErr w:type="spellStart"/>
      <w:r w:rsidRPr="00054123">
        <w:rPr>
          <w:rFonts w:cstheme="minorHAnsi"/>
        </w:rPr>
        <w:t>MedHub</w:t>
      </w:r>
      <w:proofErr w:type="spellEnd"/>
      <w:r w:rsidRPr="00054123">
        <w:rPr>
          <w:rFonts w:cstheme="minorHAnsi"/>
        </w:rPr>
        <w:t>) evaluation completed by faculty at the conclusion of each rotation</w:t>
      </w:r>
    </w:p>
    <w:p w:rsidR="009416A9" w:rsidRPr="00054123" w:rsidRDefault="009416A9" w:rsidP="009416A9">
      <w:pPr>
        <w:pStyle w:val="ListParagraph"/>
        <w:numPr>
          <w:ilvl w:val="0"/>
          <w:numId w:val="11"/>
        </w:numPr>
        <w:rPr>
          <w:rFonts w:cstheme="minorHAnsi"/>
        </w:rPr>
      </w:pPr>
      <w:r w:rsidRPr="00054123">
        <w:rPr>
          <w:rFonts w:cstheme="minorHAnsi"/>
        </w:rPr>
        <w:t>360 evaluation completed by fellows and technical staff semi-annually</w:t>
      </w:r>
    </w:p>
    <w:p w:rsidR="00054123" w:rsidRPr="00054123" w:rsidRDefault="009416A9" w:rsidP="00054123">
      <w:pPr>
        <w:pStyle w:val="ListParagraph"/>
        <w:numPr>
          <w:ilvl w:val="0"/>
          <w:numId w:val="11"/>
        </w:numPr>
        <w:rPr>
          <w:rFonts w:cstheme="minorHAnsi"/>
        </w:rPr>
      </w:pPr>
      <w:r w:rsidRPr="00054123">
        <w:rPr>
          <w:rFonts w:cstheme="minorHAnsi"/>
        </w:rPr>
        <w:t>Resident Inservice Examination (annually)</w:t>
      </w:r>
    </w:p>
    <w:p w:rsidR="00054123" w:rsidRPr="00054123" w:rsidRDefault="00054123" w:rsidP="00054123">
      <w:pPr>
        <w:rPr>
          <w:rFonts w:cstheme="minorHAnsi"/>
        </w:rPr>
      </w:pPr>
    </w:p>
    <w:p w:rsidR="00054123" w:rsidRPr="00054123" w:rsidRDefault="00054123" w:rsidP="00054123">
      <w:pPr>
        <w:rPr>
          <w:rFonts w:cstheme="minorHAnsi"/>
        </w:rPr>
      </w:pPr>
    </w:p>
    <w:p w:rsidR="00054123" w:rsidRPr="00054123" w:rsidRDefault="00054123" w:rsidP="00054123">
      <w:pPr>
        <w:pStyle w:val="ListParagraph"/>
        <w:ind w:left="1080"/>
        <w:rPr>
          <w:rFonts w:cstheme="minorHAnsi"/>
        </w:rPr>
      </w:pPr>
    </w:p>
    <w:p w:rsidR="00054123" w:rsidRPr="00054123" w:rsidRDefault="00054123" w:rsidP="00054123">
      <w:pPr>
        <w:pStyle w:val="ListParagraph"/>
        <w:ind w:left="1080"/>
        <w:rPr>
          <w:rFonts w:cstheme="minorHAnsi"/>
        </w:rPr>
      </w:pPr>
    </w:p>
    <w:p w:rsidR="00580100" w:rsidRPr="00054123" w:rsidRDefault="00580100" w:rsidP="00054123">
      <w:pPr>
        <w:pStyle w:val="ListParagraph"/>
        <w:ind w:left="1080"/>
        <w:jc w:val="center"/>
        <w:rPr>
          <w:rFonts w:cstheme="minorHAnsi"/>
          <w:b/>
        </w:rPr>
      </w:pPr>
      <w:r w:rsidRPr="00054123">
        <w:rPr>
          <w:rFonts w:cstheme="minorHAnsi"/>
          <w:b/>
        </w:rPr>
        <w:t>Areas and Topics of Specific Focus</w:t>
      </w:r>
    </w:p>
    <w:p w:rsidR="00580100" w:rsidRPr="00054123" w:rsidRDefault="00580100" w:rsidP="005801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cstheme="minorHAnsi"/>
          <w:b/>
        </w:rPr>
      </w:pPr>
      <w:r w:rsidRPr="00054123">
        <w:rPr>
          <w:rFonts w:cstheme="minorHAnsi"/>
          <w:b/>
        </w:rPr>
        <w:t>Chemistry Section</w:t>
      </w:r>
    </w:p>
    <w:p w:rsidR="00580100" w:rsidRPr="00054123" w:rsidRDefault="00580100" w:rsidP="005801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rFonts w:cstheme="minorHAnsi"/>
          <w:b/>
        </w:rPr>
      </w:pPr>
    </w:p>
    <w:p w:rsidR="00580100" w:rsidRPr="00054123" w:rsidRDefault="00580100" w:rsidP="00580100">
      <w:pPr>
        <w:jc w:val="both"/>
        <w:rPr>
          <w:rFonts w:cstheme="minorHAnsi"/>
          <w:b/>
          <w:bCs/>
          <w:i/>
          <w:iCs/>
        </w:rPr>
      </w:pPr>
      <w:r w:rsidRPr="00054123">
        <w:rPr>
          <w:rFonts w:cstheme="minorHAnsi"/>
          <w:b/>
          <w:bCs/>
          <w:i/>
          <w:iCs/>
        </w:rPr>
        <w:t xml:space="preserve">I. Principles of Laboratory Medicine </w:t>
      </w:r>
    </w:p>
    <w:p w:rsidR="00580100" w:rsidRPr="00054123" w:rsidRDefault="00580100" w:rsidP="00580100">
      <w:pPr>
        <w:rPr>
          <w:rFonts w:cstheme="minorHAnsi"/>
        </w:rPr>
      </w:pPr>
      <w:r w:rsidRPr="00054123">
        <w:rPr>
          <w:rFonts w:cstheme="minorHAnsi"/>
          <w:i/>
          <w:iCs/>
          <w:u w:val="single"/>
        </w:rPr>
        <w:t>1. Interpretation of Laboratory Assays in Clinical Management</w:t>
      </w:r>
    </w:p>
    <w:p w:rsidR="00580100" w:rsidRPr="00054123" w:rsidRDefault="00580100" w:rsidP="00580100">
      <w:pPr>
        <w:numPr>
          <w:ilvl w:val="0"/>
          <w:numId w:val="21"/>
        </w:numPr>
        <w:spacing w:after="0" w:line="240" w:lineRule="auto"/>
        <w:rPr>
          <w:rFonts w:cstheme="minorHAnsi"/>
        </w:rPr>
      </w:pPr>
      <w:r w:rsidRPr="00054123">
        <w:rPr>
          <w:rFonts w:cstheme="minorHAnsi"/>
        </w:rPr>
        <w:t>Understand the principles of sensitivity, specificity, positive and negative predictive value on the clinical significance of laboratory testing</w:t>
      </w:r>
    </w:p>
    <w:p w:rsidR="00580100" w:rsidRPr="00054123" w:rsidRDefault="00580100" w:rsidP="00580100">
      <w:pPr>
        <w:numPr>
          <w:ilvl w:val="0"/>
          <w:numId w:val="21"/>
        </w:numPr>
        <w:spacing w:after="0" w:line="240" w:lineRule="auto"/>
        <w:rPr>
          <w:rFonts w:cstheme="minorHAnsi"/>
        </w:rPr>
      </w:pPr>
      <w:r w:rsidRPr="00054123">
        <w:rPr>
          <w:rFonts w:cstheme="minorHAnsi"/>
        </w:rPr>
        <w:t>Understand the meaning and limitations of reference ranges and the factors affecting these ranges in populations</w:t>
      </w:r>
    </w:p>
    <w:p w:rsidR="00580100" w:rsidRPr="00054123" w:rsidRDefault="00580100" w:rsidP="00580100">
      <w:pPr>
        <w:numPr>
          <w:ilvl w:val="0"/>
          <w:numId w:val="21"/>
        </w:numPr>
        <w:spacing w:after="0" w:line="240" w:lineRule="auto"/>
        <w:rPr>
          <w:rFonts w:cstheme="minorHAnsi"/>
        </w:rPr>
      </w:pPr>
      <w:r w:rsidRPr="00054123">
        <w:rPr>
          <w:rFonts w:cstheme="minorHAnsi"/>
        </w:rPr>
        <w:t xml:space="preserve">Understand the concepts of analytical and clinically reportable range. </w:t>
      </w:r>
    </w:p>
    <w:p w:rsidR="00580100" w:rsidRPr="00054123" w:rsidRDefault="00580100" w:rsidP="00580100">
      <w:pPr>
        <w:rPr>
          <w:rFonts w:cstheme="minorHAnsi"/>
          <w:i/>
          <w:iCs/>
          <w:u w:val="single"/>
        </w:rPr>
      </w:pPr>
    </w:p>
    <w:p w:rsidR="00580100" w:rsidRPr="00054123" w:rsidRDefault="00580100" w:rsidP="00580100">
      <w:pPr>
        <w:rPr>
          <w:rFonts w:cstheme="minorHAnsi"/>
          <w:i/>
          <w:iCs/>
          <w:u w:val="single"/>
        </w:rPr>
      </w:pPr>
      <w:r w:rsidRPr="00054123">
        <w:rPr>
          <w:rFonts w:cstheme="minorHAnsi"/>
          <w:i/>
          <w:iCs/>
          <w:u w:val="single"/>
        </w:rPr>
        <w:t>2. Method Evaluation</w:t>
      </w:r>
    </w:p>
    <w:p w:rsidR="00580100" w:rsidRPr="00054123" w:rsidRDefault="00580100" w:rsidP="00580100">
      <w:pPr>
        <w:numPr>
          <w:ilvl w:val="0"/>
          <w:numId w:val="22"/>
        </w:numPr>
        <w:spacing w:after="0" w:line="240" w:lineRule="auto"/>
        <w:rPr>
          <w:rFonts w:cstheme="minorHAnsi"/>
        </w:rPr>
      </w:pPr>
      <w:r w:rsidRPr="00054123">
        <w:rPr>
          <w:rFonts w:cstheme="minorHAnsi"/>
        </w:rPr>
        <w:t>Understand the goals of method evaluation (imprecision, accuracy, linearity, comparison with a reference method, analytical sensitivity, and interferences) and apply these to appropriate laboratory undertakings</w:t>
      </w:r>
    </w:p>
    <w:p w:rsidR="00580100" w:rsidRPr="00054123" w:rsidRDefault="00580100" w:rsidP="00580100">
      <w:pPr>
        <w:numPr>
          <w:ilvl w:val="0"/>
          <w:numId w:val="22"/>
        </w:numPr>
        <w:spacing w:after="0" w:line="240" w:lineRule="auto"/>
        <w:ind w:left="360" w:firstLine="0"/>
        <w:rPr>
          <w:rFonts w:cstheme="minorHAnsi"/>
        </w:rPr>
      </w:pPr>
      <w:r w:rsidRPr="00054123">
        <w:rPr>
          <w:rFonts w:cstheme="minorHAnsi"/>
        </w:rPr>
        <w:t xml:space="preserve">Understand and be able to establish and </w:t>
      </w:r>
      <w:r w:rsidRPr="00054123">
        <w:rPr>
          <w:rFonts w:cstheme="minorHAnsi"/>
          <w:color w:val="000000"/>
        </w:rPr>
        <w:t>validate</w:t>
      </w:r>
      <w:r w:rsidRPr="00054123">
        <w:rPr>
          <w:rFonts w:cstheme="minorHAnsi"/>
        </w:rPr>
        <w:t xml:space="preserve"> a reference range </w:t>
      </w:r>
    </w:p>
    <w:p w:rsidR="00580100" w:rsidRPr="00054123" w:rsidRDefault="00580100" w:rsidP="00580100">
      <w:pPr>
        <w:numPr>
          <w:ilvl w:val="0"/>
          <w:numId w:val="22"/>
        </w:numPr>
        <w:spacing w:after="0" w:line="240" w:lineRule="auto"/>
        <w:rPr>
          <w:rFonts w:cstheme="minorHAnsi"/>
        </w:rPr>
      </w:pPr>
      <w:r w:rsidRPr="00054123">
        <w:rPr>
          <w:rFonts w:cstheme="minorHAnsi"/>
        </w:rPr>
        <w:t xml:space="preserve">Be knowledgeable about the documentation requirements of an analytical procedure manual </w:t>
      </w:r>
    </w:p>
    <w:p w:rsidR="00580100" w:rsidRPr="00054123" w:rsidRDefault="00580100" w:rsidP="00580100">
      <w:pPr>
        <w:spacing w:line="240" w:lineRule="exact"/>
        <w:rPr>
          <w:rFonts w:cstheme="minorHAnsi"/>
          <w:b/>
          <w:bCs/>
          <w:i/>
          <w:iCs/>
        </w:rPr>
      </w:pPr>
    </w:p>
    <w:p w:rsidR="00580100" w:rsidRPr="00054123" w:rsidRDefault="00580100" w:rsidP="00580100">
      <w:pPr>
        <w:spacing w:line="240" w:lineRule="exact"/>
        <w:rPr>
          <w:rFonts w:cstheme="minorHAnsi"/>
          <w:i/>
          <w:iCs/>
          <w:u w:val="single"/>
        </w:rPr>
      </w:pPr>
      <w:r w:rsidRPr="00054123">
        <w:rPr>
          <w:rFonts w:cstheme="minorHAnsi"/>
          <w:i/>
          <w:iCs/>
          <w:u w:val="single"/>
        </w:rPr>
        <w:t xml:space="preserve">3. Total Quality Management (TQM)  </w:t>
      </w:r>
    </w:p>
    <w:p w:rsidR="00580100" w:rsidRPr="00054123" w:rsidRDefault="00580100" w:rsidP="00580100">
      <w:pPr>
        <w:numPr>
          <w:ilvl w:val="0"/>
          <w:numId w:val="27"/>
        </w:numPr>
        <w:spacing w:after="0" w:line="240" w:lineRule="exact"/>
        <w:rPr>
          <w:rFonts w:cstheme="minorHAnsi"/>
          <w:color w:val="000000"/>
        </w:rPr>
      </w:pPr>
      <w:r w:rsidRPr="00054123">
        <w:rPr>
          <w:rFonts w:cstheme="minorHAnsi"/>
          <w:color w:val="000000"/>
        </w:rPr>
        <w:lastRenderedPageBreak/>
        <w:t>Understand the fundamental principles of TQM, quality assurance, lean management</w:t>
      </w:r>
    </w:p>
    <w:p w:rsidR="00580100" w:rsidRPr="00054123" w:rsidRDefault="00580100" w:rsidP="00580100">
      <w:pPr>
        <w:numPr>
          <w:ilvl w:val="0"/>
          <w:numId w:val="27"/>
        </w:numPr>
        <w:spacing w:after="0" w:line="240" w:lineRule="exact"/>
        <w:rPr>
          <w:rFonts w:cstheme="minorHAnsi"/>
          <w:color w:val="000000"/>
        </w:rPr>
      </w:pPr>
      <w:r w:rsidRPr="00054123">
        <w:rPr>
          <w:rFonts w:cstheme="minorHAnsi"/>
          <w:color w:val="000000"/>
        </w:rPr>
        <w:t>Understand the functions of calibrators and controls</w:t>
      </w:r>
    </w:p>
    <w:p w:rsidR="00580100" w:rsidRPr="00054123" w:rsidRDefault="00580100" w:rsidP="00580100">
      <w:pPr>
        <w:pStyle w:val="BodyTextIndent"/>
        <w:rPr>
          <w:rFonts w:asciiTheme="minorHAnsi" w:hAnsiTheme="minorHAnsi" w:cstheme="minorHAnsi"/>
          <w:sz w:val="22"/>
          <w:szCs w:val="22"/>
        </w:rPr>
      </w:pPr>
      <w:r w:rsidRPr="00054123">
        <w:rPr>
          <w:rFonts w:asciiTheme="minorHAnsi" w:hAnsiTheme="minorHAnsi" w:cstheme="minorHAnsi"/>
          <w:sz w:val="22"/>
          <w:szCs w:val="22"/>
        </w:rPr>
        <w:sym w:font="Symbol" w:char="F0B7"/>
      </w:r>
      <w:r w:rsidRPr="00054123">
        <w:rPr>
          <w:rFonts w:asciiTheme="minorHAnsi" w:hAnsiTheme="minorHAnsi" w:cstheme="minorHAnsi"/>
          <w:sz w:val="22"/>
          <w:szCs w:val="22"/>
        </w:rPr>
        <w:t xml:space="preserve">    Understand common statistical concepts used in quality control programs such as precision and accuracy, </w:t>
      </w:r>
      <w:proofErr w:type="spellStart"/>
      <w:r w:rsidRPr="00054123">
        <w:rPr>
          <w:rFonts w:asciiTheme="minorHAnsi" w:hAnsiTheme="minorHAnsi" w:cstheme="minorHAnsi"/>
          <w:sz w:val="22"/>
          <w:szCs w:val="22"/>
        </w:rPr>
        <w:t>Levey</w:t>
      </w:r>
      <w:proofErr w:type="spellEnd"/>
      <w:r w:rsidRPr="00054123">
        <w:rPr>
          <w:rFonts w:asciiTheme="minorHAnsi" w:hAnsiTheme="minorHAnsi" w:cstheme="minorHAnsi"/>
          <w:sz w:val="22"/>
          <w:szCs w:val="22"/>
        </w:rPr>
        <w:t xml:space="preserve">-Jennings control chart, </w:t>
      </w:r>
      <w:proofErr w:type="spellStart"/>
      <w:r w:rsidRPr="00054123">
        <w:rPr>
          <w:rFonts w:asciiTheme="minorHAnsi" w:hAnsiTheme="minorHAnsi" w:cstheme="minorHAnsi"/>
          <w:sz w:val="22"/>
          <w:szCs w:val="22"/>
        </w:rPr>
        <w:t>Westgard</w:t>
      </w:r>
      <w:proofErr w:type="spellEnd"/>
      <w:r w:rsidRPr="00054123">
        <w:rPr>
          <w:rFonts w:asciiTheme="minorHAnsi" w:hAnsiTheme="minorHAnsi" w:cstheme="minorHAnsi"/>
          <w:sz w:val="22"/>
          <w:szCs w:val="22"/>
        </w:rPr>
        <w:t xml:space="preserve"> </w:t>
      </w:r>
      <w:proofErr w:type="spellStart"/>
      <w:r w:rsidRPr="00054123">
        <w:rPr>
          <w:rFonts w:asciiTheme="minorHAnsi" w:hAnsiTheme="minorHAnsi" w:cstheme="minorHAnsi"/>
          <w:sz w:val="22"/>
          <w:szCs w:val="22"/>
        </w:rPr>
        <w:t>multirule</w:t>
      </w:r>
      <w:proofErr w:type="spellEnd"/>
      <w:r w:rsidRPr="00054123">
        <w:rPr>
          <w:rFonts w:asciiTheme="minorHAnsi" w:hAnsiTheme="minorHAnsi" w:cstheme="minorHAnsi"/>
          <w:sz w:val="22"/>
          <w:szCs w:val="22"/>
        </w:rPr>
        <w:t xml:space="preserve"> QC application, and delta checks and be able to apply these to appropriate laboratory undertakings</w:t>
      </w:r>
    </w:p>
    <w:p w:rsidR="00580100" w:rsidRPr="00054123" w:rsidRDefault="00580100" w:rsidP="00580100">
      <w:pPr>
        <w:pStyle w:val="BodyTextIndent"/>
        <w:rPr>
          <w:rFonts w:asciiTheme="minorHAnsi" w:hAnsiTheme="minorHAnsi" w:cstheme="minorHAnsi"/>
          <w:sz w:val="22"/>
          <w:szCs w:val="22"/>
        </w:rPr>
      </w:pPr>
      <w:r w:rsidRPr="00054123">
        <w:rPr>
          <w:rFonts w:asciiTheme="minorHAnsi" w:hAnsiTheme="minorHAnsi" w:cstheme="minorHAnsi"/>
          <w:sz w:val="22"/>
          <w:szCs w:val="22"/>
        </w:rPr>
        <w:sym w:font="Symbol" w:char="F0B7"/>
      </w:r>
      <w:r w:rsidRPr="00054123">
        <w:rPr>
          <w:rFonts w:asciiTheme="minorHAnsi" w:hAnsiTheme="minorHAnsi" w:cstheme="minorHAnsi"/>
          <w:sz w:val="22"/>
          <w:szCs w:val="22"/>
        </w:rPr>
        <w:t xml:space="preserve">   Be familiar with external quality assessment and proficiency testing programs such as CAP.  Understand the Clinical Laboratory Improvement Act (CLIA) criteria governing laboratory testing</w:t>
      </w:r>
    </w:p>
    <w:p w:rsidR="00580100" w:rsidRPr="00054123" w:rsidRDefault="00580100" w:rsidP="00580100">
      <w:pPr>
        <w:spacing w:line="240" w:lineRule="exact"/>
        <w:ind w:left="360"/>
        <w:rPr>
          <w:rFonts w:cstheme="minorHAnsi"/>
          <w:color w:val="000000"/>
        </w:rPr>
      </w:pPr>
    </w:p>
    <w:p w:rsidR="00580100" w:rsidRPr="00054123" w:rsidRDefault="00580100" w:rsidP="00580100">
      <w:pPr>
        <w:spacing w:line="240" w:lineRule="exact"/>
        <w:rPr>
          <w:rFonts w:cstheme="minorHAnsi"/>
          <w:b/>
          <w:bCs/>
          <w:i/>
          <w:iCs/>
        </w:rPr>
      </w:pPr>
      <w:r w:rsidRPr="00054123">
        <w:rPr>
          <w:rFonts w:cstheme="minorHAnsi"/>
          <w:b/>
          <w:bCs/>
          <w:i/>
          <w:iCs/>
        </w:rPr>
        <w:t>II. Laboratory Techniques and Instrumentation</w:t>
      </w:r>
    </w:p>
    <w:p w:rsidR="00580100" w:rsidRPr="00054123" w:rsidRDefault="00580100" w:rsidP="00580100">
      <w:pPr>
        <w:spacing w:after="0" w:line="240" w:lineRule="exact"/>
        <w:ind w:left="187"/>
        <w:rPr>
          <w:rFonts w:cstheme="minorHAnsi"/>
          <w:color w:val="000000"/>
        </w:rPr>
      </w:pPr>
      <w:r w:rsidRPr="00054123">
        <w:rPr>
          <w:rFonts w:cstheme="minorHAnsi"/>
          <w:color w:val="000000"/>
        </w:rPr>
        <w:sym w:font="Symbol" w:char="F0B7"/>
      </w:r>
      <w:r w:rsidRPr="00054123">
        <w:rPr>
          <w:rFonts w:cstheme="minorHAnsi"/>
          <w:color w:val="000000"/>
        </w:rPr>
        <w:t xml:space="preserve">  </w:t>
      </w:r>
      <w:r w:rsidRPr="00054123">
        <w:rPr>
          <w:rFonts w:cstheme="minorHAnsi"/>
        </w:rPr>
        <w:t xml:space="preserve">Understand the principles and operation of techniques such as photometric, electrochemical and electrophoretic methods. In addition, understand the </w:t>
      </w:r>
      <w:r w:rsidRPr="00054123">
        <w:rPr>
          <w:rFonts w:cstheme="minorHAnsi"/>
          <w:color w:val="000000"/>
        </w:rPr>
        <w:t>analytical aspects of immunoassays</w:t>
      </w:r>
      <w:r w:rsidRPr="00054123">
        <w:rPr>
          <w:rFonts w:cstheme="minorHAnsi"/>
          <w:b/>
          <w:bCs/>
          <w:i/>
          <w:iCs/>
          <w:color w:val="000000"/>
        </w:rPr>
        <w:t xml:space="preserve"> </w:t>
      </w:r>
      <w:r w:rsidRPr="00054123">
        <w:rPr>
          <w:rFonts w:cstheme="minorHAnsi"/>
          <w:color w:val="000000"/>
        </w:rPr>
        <w:t>(including competitive</w:t>
      </w:r>
      <w:r w:rsidRPr="00054123">
        <w:rPr>
          <w:rFonts w:cstheme="minorHAnsi"/>
        </w:rPr>
        <w:t xml:space="preserve"> &amp; and </w:t>
      </w:r>
      <w:r w:rsidRPr="00054123">
        <w:rPr>
          <w:rFonts w:cstheme="minorHAnsi"/>
          <w:color w:val="000000"/>
        </w:rPr>
        <w:t xml:space="preserve">noncompetitive immunoassay design, homogenous vs. heterogeneous assays, </w:t>
      </w:r>
      <w:proofErr w:type="spellStart"/>
      <w:r w:rsidRPr="00054123">
        <w:rPr>
          <w:rFonts w:cstheme="minorHAnsi"/>
          <w:color w:val="000000"/>
        </w:rPr>
        <w:t>nephelometric</w:t>
      </w:r>
      <w:proofErr w:type="spellEnd"/>
      <w:r w:rsidRPr="00054123">
        <w:rPr>
          <w:rFonts w:cstheme="minorHAnsi"/>
          <w:color w:val="000000"/>
        </w:rPr>
        <w:t xml:space="preserve"> vs </w:t>
      </w:r>
      <w:proofErr w:type="spellStart"/>
      <w:r w:rsidRPr="00054123">
        <w:rPr>
          <w:rFonts w:cstheme="minorHAnsi"/>
          <w:color w:val="000000"/>
        </w:rPr>
        <w:t>turbidimetric</w:t>
      </w:r>
      <w:proofErr w:type="spellEnd"/>
      <w:r w:rsidRPr="00054123">
        <w:rPr>
          <w:rFonts w:cstheme="minorHAnsi"/>
          <w:color w:val="000000"/>
        </w:rPr>
        <w:t>)</w:t>
      </w:r>
      <w:r w:rsidRPr="00054123">
        <w:rPr>
          <w:rFonts w:cstheme="minorHAnsi"/>
        </w:rPr>
        <w:t xml:space="preserve"> and various </w:t>
      </w:r>
      <w:r w:rsidRPr="00054123">
        <w:rPr>
          <w:rFonts w:cstheme="minorHAnsi"/>
          <w:color w:val="000000"/>
        </w:rPr>
        <w:t xml:space="preserve">signal generation and detection systems such as </w:t>
      </w:r>
      <w:proofErr w:type="spellStart"/>
      <w:r w:rsidRPr="00054123">
        <w:rPr>
          <w:rFonts w:cstheme="minorHAnsi"/>
          <w:color w:val="000000"/>
        </w:rPr>
        <w:t>chemiluminescence</w:t>
      </w:r>
      <w:proofErr w:type="spellEnd"/>
      <w:r w:rsidRPr="00054123">
        <w:rPr>
          <w:rFonts w:cstheme="minorHAnsi"/>
          <w:color w:val="000000"/>
        </w:rPr>
        <w:t>, direct fluorescence, and fluorescence polarization.</w:t>
      </w:r>
    </w:p>
    <w:p w:rsidR="00580100" w:rsidRPr="00054123" w:rsidRDefault="00580100" w:rsidP="00580100">
      <w:pPr>
        <w:spacing w:after="0" w:line="240" w:lineRule="exact"/>
        <w:ind w:left="187"/>
        <w:rPr>
          <w:rFonts w:cstheme="minorHAnsi"/>
          <w:color w:val="000000"/>
        </w:rPr>
      </w:pPr>
      <w:r w:rsidRPr="00054123">
        <w:rPr>
          <w:rFonts w:cstheme="minorHAnsi"/>
          <w:color w:val="000000"/>
        </w:rPr>
        <w:sym w:font="Symbol" w:char="F0B7"/>
      </w:r>
      <w:r w:rsidRPr="00054123">
        <w:rPr>
          <w:rFonts w:cstheme="minorHAnsi"/>
          <w:color w:val="000000"/>
        </w:rPr>
        <w:t xml:space="preserve">  Understand different types of random-access automated analyzers and the measurement principles employed in these systems including spectrophotometric, ion-selective electrode and electrochemical methods, as well as immunoassays (EMIT, </w:t>
      </w:r>
      <w:proofErr w:type="spellStart"/>
      <w:r w:rsidRPr="00054123">
        <w:rPr>
          <w:rFonts w:cstheme="minorHAnsi"/>
          <w:color w:val="000000"/>
        </w:rPr>
        <w:t>CEDIA</w:t>
      </w:r>
      <w:proofErr w:type="spellEnd"/>
      <w:r w:rsidRPr="00054123">
        <w:rPr>
          <w:rFonts w:cstheme="minorHAnsi"/>
          <w:color w:val="000000"/>
        </w:rPr>
        <w:t xml:space="preserve">, </w:t>
      </w:r>
      <w:proofErr w:type="spellStart"/>
      <w:r w:rsidRPr="00054123">
        <w:rPr>
          <w:rFonts w:cstheme="minorHAnsi"/>
          <w:color w:val="000000"/>
        </w:rPr>
        <w:t>FPIA</w:t>
      </w:r>
      <w:proofErr w:type="spellEnd"/>
      <w:r w:rsidRPr="00054123">
        <w:rPr>
          <w:rFonts w:cstheme="minorHAnsi"/>
          <w:color w:val="000000"/>
        </w:rPr>
        <w:t xml:space="preserve">, </w:t>
      </w:r>
      <w:proofErr w:type="spellStart"/>
      <w:r w:rsidRPr="00054123">
        <w:rPr>
          <w:rFonts w:cstheme="minorHAnsi"/>
          <w:color w:val="000000"/>
        </w:rPr>
        <w:t>MEIA</w:t>
      </w:r>
      <w:proofErr w:type="spellEnd"/>
      <w:r w:rsidRPr="00054123">
        <w:rPr>
          <w:rFonts w:cstheme="minorHAnsi"/>
          <w:color w:val="000000"/>
        </w:rPr>
        <w:t xml:space="preserve"> II, </w:t>
      </w:r>
      <w:proofErr w:type="spellStart"/>
      <w:r w:rsidRPr="00054123">
        <w:rPr>
          <w:rFonts w:cstheme="minorHAnsi"/>
          <w:color w:val="000000"/>
        </w:rPr>
        <w:t>electrochemiluminescence</w:t>
      </w:r>
      <w:proofErr w:type="spellEnd"/>
      <w:r w:rsidRPr="00054123">
        <w:rPr>
          <w:rFonts w:cstheme="minorHAnsi"/>
          <w:color w:val="000000"/>
        </w:rPr>
        <w:t>)</w:t>
      </w:r>
    </w:p>
    <w:p w:rsidR="00580100" w:rsidRPr="00054123" w:rsidRDefault="00580100" w:rsidP="00580100">
      <w:pPr>
        <w:spacing w:after="0" w:line="240" w:lineRule="exact"/>
        <w:ind w:left="187"/>
        <w:rPr>
          <w:rFonts w:cstheme="minorHAnsi"/>
          <w:color w:val="000000"/>
        </w:rPr>
      </w:pPr>
      <w:r w:rsidRPr="00054123">
        <w:rPr>
          <w:rFonts w:cstheme="minorHAnsi"/>
          <w:color w:val="000000"/>
        </w:rPr>
        <w:sym w:font="Symbol" w:char="F0B7"/>
      </w:r>
      <w:r w:rsidRPr="00054123">
        <w:rPr>
          <w:rFonts w:cstheme="minorHAnsi"/>
          <w:color w:val="000000"/>
        </w:rPr>
        <w:t xml:space="preserve">  </w:t>
      </w:r>
      <w:r w:rsidRPr="00054123">
        <w:rPr>
          <w:rFonts w:cstheme="minorHAnsi"/>
        </w:rPr>
        <w:t xml:space="preserve">Understand the principles of performance for common point-of-care devices such as glucometer, urine drugs of abuse, and activated clotting time devices. </w:t>
      </w:r>
      <w:r w:rsidRPr="00054123">
        <w:rPr>
          <w:rFonts w:cstheme="minorHAnsi"/>
          <w:color w:val="000000"/>
        </w:rPr>
        <w:t>Know the issues surrounding specimen preparation and transport.</w:t>
      </w:r>
    </w:p>
    <w:p w:rsidR="00580100" w:rsidRPr="00054123" w:rsidRDefault="00580100" w:rsidP="00580100">
      <w:pPr>
        <w:spacing w:after="0" w:line="240" w:lineRule="exact"/>
        <w:ind w:left="187"/>
        <w:rPr>
          <w:rFonts w:cstheme="minorHAnsi"/>
          <w:color w:val="000000"/>
        </w:rPr>
      </w:pPr>
      <w:r w:rsidRPr="00054123">
        <w:rPr>
          <w:rFonts w:cstheme="minorHAnsi"/>
          <w:color w:val="000000"/>
        </w:rPr>
        <w:sym w:font="Symbol" w:char="F0B7"/>
      </w:r>
      <w:r w:rsidRPr="00054123">
        <w:rPr>
          <w:rFonts w:cstheme="minorHAnsi"/>
          <w:color w:val="000000"/>
        </w:rPr>
        <w:t xml:space="preserve">  </w:t>
      </w:r>
      <w:r w:rsidRPr="00054123">
        <w:rPr>
          <w:rFonts w:cstheme="minorHAnsi"/>
        </w:rPr>
        <w:t xml:space="preserve">Understand the principles behind mass spectrometry, high-performance liquid chromatography, and gas chromatography. Become knowledgeable about when these instruments are most effective for laboratory testing. </w:t>
      </w:r>
    </w:p>
    <w:p w:rsidR="00580100" w:rsidRPr="00054123" w:rsidRDefault="00580100" w:rsidP="00580100">
      <w:pPr>
        <w:pStyle w:val="Heading4"/>
        <w:rPr>
          <w:rFonts w:asciiTheme="minorHAnsi" w:hAnsiTheme="minorHAnsi" w:cstheme="minorHAnsi"/>
        </w:rPr>
      </w:pPr>
    </w:p>
    <w:p w:rsidR="00580100" w:rsidRPr="00054123" w:rsidRDefault="00580100" w:rsidP="00580100">
      <w:pPr>
        <w:pStyle w:val="Heading4"/>
        <w:rPr>
          <w:rFonts w:asciiTheme="minorHAnsi" w:hAnsiTheme="minorHAnsi" w:cstheme="minorHAnsi"/>
        </w:rPr>
      </w:pPr>
    </w:p>
    <w:p w:rsidR="00580100" w:rsidRPr="00054123" w:rsidRDefault="00580100" w:rsidP="00580100">
      <w:pPr>
        <w:pStyle w:val="Heading4"/>
        <w:rPr>
          <w:rFonts w:asciiTheme="minorHAnsi" w:hAnsiTheme="minorHAnsi" w:cstheme="minorHAnsi"/>
        </w:rPr>
      </w:pPr>
      <w:r w:rsidRPr="00054123">
        <w:rPr>
          <w:rFonts w:asciiTheme="minorHAnsi" w:hAnsiTheme="minorHAnsi" w:cstheme="minorHAnsi"/>
        </w:rPr>
        <w:t xml:space="preserve">III. Chemical Pathology Pathophysiology </w:t>
      </w:r>
    </w:p>
    <w:p w:rsidR="00580100" w:rsidRPr="00054123" w:rsidRDefault="00580100" w:rsidP="00580100">
      <w:pPr>
        <w:spacing w:line="240" w:lineRule="exact"/>
        <w:rPr>
          <w:rFonts w:cstheme="minorHAnsi"/>
          <w:b/>
          <w:bCs/>
          <w:i/>
          <w:iCs/>
        </w:rPr>
      </w:pPr>
    </w:p>
    <w:p w:rsidR="00580100" w:rsidRPr="00054123" w:rsidRDefault="00580100" w:rsidP="00580100">
      <w:pPr>
        <w:spacing w:line="240" w:lineRule="exact"/>
        <w:rPr>
          <w:rFonts w:cstheme="minorHAnsi"/>
          <w:i/>
          <w:iCs/>
          <w:u w:val="single"/>
        </w:rPr>
      </w:pPr>
      <w:r w:rsidRPr="00054123">
        <w:rPr>
          <w:rFonts w:cstheme="minorHAnsi"/>
          <w:i/>
          <w:iCs/>
          <w:u w:val="single"/>
        </w:rPr>
        <w:t>1. Blood Gases, Acid-Base Disorders, Electrolytes</w:t>
      </w:r>
    </w:p>
    <w:p w:rsidR="00580100" w:rsidRPr="00054123" w:rsidRDefault="00580100" w:rsidP="00580100">
      <w:pPr>
        <w:numPr>
          <w:ilvl w:val="0"/>
          <w:numId w:val="23"/>
        </w:numPr>
        <w:spacing w:after="0" w:line="240" w:lineRule="exact"/>
        <w:rPr>
          <w:rFonts w:cstheme="minorHAnsi"/>
          <w:b/>
          <w:bCs/>
        </w:rPr>
      </w:pPr>
      <w:r w:rsidRPr="00054123">
        <w:rPr>
          <w:rFonts w:cstheme="minorHAnsi"/>
        </w:rPr>
        <w:t xml:space="preserve">Be familiar with principle of integrated blood gas, electrolyte and CO-Oximetry systems </w:t>
      </w:r>
    </w:p>
    <w:p w:rsidR="00580100" w:rsidRPr="00054123" w:rsidRDefault="00580100" w:rsidP="00580100">
      <w:pPr>
        <w:numPr>
          <w:ilvl w:val="0"/>
          <w:numId w:val="24"/>
        </w:numPr>
        <w:spacing w:after="0" w:line="240" w:lineRule="exact"/>
        <w:rPr>
          <w:rFonts w:cstheme="minorHAnsi"/>
        </w:rPr>
      </w:pPr>
      <w:r w:rsidRPr="00054123">
        <w:rPr>
          <w:rFonts w:cstheme="minorHAnsi"/>
        </w:rPr>
        <w:t>Be able to define the Henderson-</w:t>
      </w:r>
      <w:proofErr w:type="spellStart"/>
      <w:r w:rsidRPr="00054123">
        <w:rPr>
          <w:rFonts w:cstheme="minorHAnsi"/>
        </w:rPr>
        <w:t>Hasselbach</w:t>
      </w:r>
      <w:proofErr w:type="spellEnd"/>
      <w:r w:rsidRPr="00054123">
        <w:rPr>
          <w:rFonts w:cstheme="minorHAnsi"/>
        </w:rPr>
        <w:t xml:space="preserve"> equation. Understand categories of clinical disorders of acid-base balance (metabolic &amp; respiratory acidosis, metabolic &amp; respiratory alkalosis, mixed disorders)</w:t>
      </w:r>
    </w:p>
    <w:p w:rsidR="00580100" w:rsidRPr="00054123" w:rsidRDefault="00580100" w:rsidP="00580100">
      <w:pPr>
        <w:numPr>
          <w:ilvl w:val="0"/>
          <w:numId w:val="24"/>
        </w:numPr>
        <w:spacing w:after="0" w:line="240" w:lineRule="exact"/>
        <w:rPr>
          <w:rFonts w:cstheme="minorHAnsi"/>
        </w:rPr>
      </w:pPr>
      <w:r w:rsidRPr="00054123">
        <w:rPr>
          <w:rFonts w:cstheme="minorHAnsi"/>
        </w:rPr>
        <w:t>Be familiar with direct versus indirect ion-selective measurement of electrolytes and the problems that arise with indirect measurements</w:t>
      </w:r>
    </w:p>
    <w:p w:rsidR="00580100" w:rsidRPr="00054123" w:rsidRDefault="00580100" w:rsidP="00580100">
      <w:pPr>
        <w:tabs>
          <w:tab w:val="num" w:pos="720"/>
        </w:tabs>
        <w:spacing w:line="240" w:lineRule="exact"/>
        <w:rPr>
          <w:rFonts w:cstheme="minorHAnsi"/>
          <w:b/>
          <w:bCs/>
          <w:color w:val="000000"/>
        </w:rPr>
      </w:pPr>
      <w:r w:rsidRPr="00054123">
        <w:rPr>
          <w:rFonts w:cstheme="minorHAnsi"/>
        </w:rPr>
        <w:tab/>
      </w:r>
    </w:p>
    <w:p w:rsidR="00580100" w:rsidRPr="00054123" w:rsidRDefault="00580100" w:rsidP="00580100">
      <w:pPr>
        <w:spacing w:line="240" w:lineRule="exact"/>
        <w:rPr>
          <w:rFonts w:cstheme="minorHAnsi"/>
          <w:i/>
          <w:iCs/>
          <w:color w:val="000000"/>
          <w:u w:val="single"/>
        </w:rPr>
      </w:pPr>
      <w:r w:rsidRPr="00054123">
        <w:rPr>
          <w:rFonts w:cstheme="minorHAnsi"/>
          <w:i/>
          <w:iCs/>
          <w:color w:val="000000"/>
          <w:u w:val="single"/>
        </w:rPr>
        <w:t>2. Renal Function Testing</w:t>
      </w:r>
    </w:p>
    <w:p w:rsidR="00580100" w:rsidRPr="00054123" w:rsidRDefault="00580100" w:rsidP="00580100">
      <w:pPr>
        <w:numPr>
          <w:ilvl w:val="0"/>
          <w:numId w:val="24"/>
        </w:numPr>
        <w:spacing w:after="0" w:line="240" w:lineRule="exact"/>
        <w:rPr>
          <w:rFonts w:cstheme="minorHAnsi"/>
        </w:rPr>
      </w:pPr>
      <w:r w:rsidRPr="00054123">
        <w:rPr>
          <w:rFonts w:cstheme="minorHAnsi"/>
        </w:rPr>
        <w:t>Know the basic physiology of renal function</w:t>
      </w:r>
      <w:r w:rsidRPr="00054123">
        <w:rPr>
          <w:rFonts w:cstheme="minorHAnsi"/>
          <w:i/>
          <w:iCs/>
        </w:rPr>
        <w:t xml:space="preserve">. </w:t>
      </w:r>
      <w:r w:rsidRPr="00054123">
        <w:rPr>
          <w:rFonts w:cstheme="minorHAnsi"/>
        </w:rPr>
        <w:t xml:space="preserve">Understand broad knowledge of renal diseases (e.g., pre-renal azotemia, obstructive azotemia, glomerulonephritis, acute vs chronic renal failure, </w:t>
      </w:r>
      <w:r w:rsidRPr="00054123">
        <w:rPr>
          <w:rFonts w:cstheme="minorHAnsi"/>
          <w:color w:val="000000"/>
        </w:rPr>
        <w:t xml:space="preserve">uremic syndrome) and be familiar with </w:t>
      </w:r>
      <w:r w:rsidRPr="00054123">
        <w:rPr>
          <w:rFonts w:cstheme="minorHAnsi"/>
        </w:rPr>
        <w:t xml:space="preserve">National Kidney </w:t>
      </w:r>
      <w:proofErr w:type="gramStart"/>
      <w:r w:rsidRPr="00054123">
        <w:rPr>
          <w:rFonts w:cstheme="minorHAnsi"/>
        </w:rPr>
        <w:t xml:space="preserve">Foundation  </w:t>
      </w:r>
      <w:r w:rsidRPr="00054123">
        <w:rPr>
          <w:rFonts w:cstheme="minorHAnsi"/>
        </w:rPr>
        <w:lastRenderedPageBreak/>
        <w:t>practice</w:t>
      </w:r>
      <w:proofErr w:type="gramEnd"/>
      <w:r w:rsidRPr="00054123">
        <w:rPr>
          <w:rFonts w:cstheme="minorHAnsi"/>
        </w:rPr>
        <w:t xml:space="preserve"> guidelines for these conditions. Know the laboratory analytical methods (e.g., Jaffe vs enzymatic methods for creatinine) for the assessment of renal function and proteinuria</w:t>
      </w:r>
    </w:p>
    <w:p w:rsidR="00580100" w:rsidRPr="00054123" w:rsidRDefault="00580100" w:rsidP="00580100">
      <w:pPr>
        <w:numPr>
          <w:ilvl w:val="0"/>
          <w:numId w:val="24"/>
        </w:numPr>
        <w:spacing w:after="0" w:line="240" w:lineRule="exact"/>
        <w:rPr>
          <w:rFonts w:cstheme="minorHAnsi"/>
        </w:rPr>
      </w:pPr>
      <w:r w:rsidRPr="00054123">
        <w:rPr>
          <w:rFonts w:cstheme="minorHAnsi"/>
        </w:rPr>
        <w:t>Know the limitations and reporting issues with the estimated GFR.</w:t>
      </w:r>
    </w:p>
    <w:p w:rsidR="00580100" w:rsidRPr="00054123" w:rsidRDefault="00580100" w:rsidP="00580100">
      <w:pPr>
        <w:numPr>
          <w:ilvl w:val="0"/>
          <w:numId w:val="24"/>
        </w:numPr>
        <w:spacing w:after="0" w:line="240" w:lineRule="exact"/>
        <w:rPr>
          <w:rFonts w:cstheme="minorHAnsi"/>
        </w:rPr>
      </w:pPr>
      <w:r w:rsidRPr="00054123">
        <w:rPr>
          <w:rFonts w:cstheme="minorHAnsi"/>
        </w:rPr>
        <w:t xml:space="preserve">Understand the definition of osmolality, molecules in serum that contributes to osmolality and calculation of </w:t>
      </w:r>
      <w:proofErr w:type="spellStart"/>
      <w:r w:rsidRPr="00054123">
        <w:rPr>
          <w:rFonts w:cstheme="minorHAnsi"/>
        </w:rPr>
        <w:t>osmolal</w:t>
      </w:r>
      <w:proofErr w:type="spellEnd"/>
      <w:r w:rsidRPr="00054123">
        <w:rPr>
          <w:rFonts w:cstheme="minorHAnsi"/>
        </w:rPr>
        <w:t xml:space="preserve"> gap, as well as the principle of the </w:t>
      </w:r>
      <w:proofErr w:type="spellStart"/>
      <w:r w:rsidRPr="00054123">
        <w:rPr>
          <w:rFonts w:cstheme="minorHAnsi"/>
        </w:rPr>
        <w:t>osmometer</w:t>
      </w:r>
      <w:proofErr w:type="spellEnd"/>
    </w:p>
    <w:p w:rsidR="00580100" w:rsidRPr="00054123" w:rsidRDefault="00580100" w:rsidP="00580100">
      <w:pPr>
        <w:spacing w:line="240" w:lineRule="exact"/>
        <w:rPr>
          <w:rFonts w:cstheme="minorHAnsi"/>
          <w:b/>
          <w:bCs/>
        </w:rPr>
      </w:pPr>
    </w:p>
    <w:p w:rsidR="00580100" w:rsidRPr="00054123" w:rsidRDefault="00580100" w:rsidP="00580100">
      <w:pPr>
        <w:spacing w:line="240" w:lineRule="exact"/>
        <w:rPr>
          <w:rFonts w:cstheme="minorHAnsi"/>
          <w:i/>
          <w:iCs/>
          <w:u w:val="single"/>
        </w:rPr>
      </w:pPr>
      <w:r w:rsidRPr="00054123">
        <w:rPr>
          <w:rFonts w:cstheme="minorHAnsi"/>
          <w:i/>
          <w:iCs/>
          <w:u w:val="single"/>
        </w:rPr>
        <w:t>3. Cardiac Biomarkers for the assessment of coronary artery diseases</w:t>
      </w:r>
    </w:p>
    <w:p w:rsidR="00580100" w:rsidRPr="00054123" w:rsidRDefault="00580100" w:rsidP="00580100">
      <w:pPr>
        <w:spacing w:after="0" w:line="240" w:lineRule="exact"/>
        <w:ind w:left="360"/>
        <w:rPr>
          <w:rFonts w:cstheme="minorHAnsi"/>
        </w:rPr>
      </w:pPr>
      <w:r w:rsidRPr="00054123">
        <w:rPr>
          <w:rFonts w:cstheme="minorHAnsi"/>
          <w:color w:val="000000"/>
        </w:rPr>
        <w:sym w:font="Symbol" w:char="F0B7"/>
      </w:r>
      <w:r w:rsidRPr="00054123">
        <w:rPr>
          <w:rFonts w:cstheme="minorHAnsi"/>
          <w:color w:val="000000"/>
        </w:rPr>
        <w:t xml:space="preserve">  </w:t>
      </w:r>
      <w:r w:rsidRPr="00054123">
        <w:rPr>
          <w:rFonts w:cstheme="minorHAnsi"/>
        </w:rPr>
        <w:t xml:space="preserve">Be familiar with the current definition of myocardial infarction (MI) by European Society of Cardiology / American College of Cardiology (ESC/ACC) 2000, New York Heart Association (NYHA) classification and understand the interaction of diagnostic modalities (ECG, laboratory testing, </w:t>
      </w:r>
      <w:proofErr w:type="gramStart"/>
      <w:r w:rsidRPr="00054123">
        <w:rPr>
          <w:rFonts w:cstheme="minorHAnsi"/>
        </w:rPr>
        <w:t>imaging</w:t>
      </w:r>
      <w:proofErr w:type="gramEnd"/>
      <w:r w:rsidRPr="00054123">
        <w:rPr>
          <w:rFonts w:cstheme="minorHAnsi"/>
        </w:rPr>
        <w:t>)</w:t>
      </w:r>
    </w:p>
    <w:p w:rsidR="00580100" w:rsidRPr="00054123" w:rsidRDefault="00580100" w:rsidP="00580100">
      <w:pPr>
        <w:tabs>
          <w:tab w:val="num" w:pos="1440"/>
        </w:tabs>
        <w:spacing w:after="0" w:line="240" w:lineRule="exact"/>
        <w:ind w:left="360"/>
        <w:rPr>
          <w:rFonts w:cstheme="minorHAnsi"/>
        </w:rPr>
      </w:pPr>
      <w:r w:rsidRPr="00054123">
        <w:rPr>
          <w:rFonts w:cstheme="minorHAnsi"/>
          <w:color w:val="000000"/>
        </w:rPr>
        <w:sym w:font="Symbol" w:char="F0B7"/>
      </w:r>
      <w:r w:rsidRPr="00054123">
        <w:rPr>
          <w:rFonts w:cstheme="minorHAnsi"/>
          <w:color w:val="000000"/>
        </w:rPr>
        <w:t xml:space="preserve">   </w:t>
      </w:r>
      <w:r w:rsidRPr="00054123">
        <w:rPr>
          <w:rFonts w:cstheme="minorHAnsi"/>
        </w:rPr>
        <w:t>Be familiar with the diagnostic &amp; prognostic significance as well as the limitations of current coronary artery disease biomarkers (Troponins I and T, creatinine kinase</w:t>
      </w:r>
      <w:proofErr w:type="gramStart"/>
      <w:r w:rsidRPr="00054123">
        <w:rPr>
          <w:rFonts w:cstheme="minorHAnsi"/>
        </w:rPr>
        <w:t xml:space="preserve">,  </w:t>
      </w:r>
      <w:proofErr w:type="spellStart"/>
      <w:r w:rsidRPr="00054123">
        <w:rPr>
          <w:rFonts w:cstheme="minorHAnsi"/>
        </w:rPr>
        <w:t>CK</w:t>
      </w:r>
      <w:proofErr w:type="spellEnd"/>
      <w:proofErr w:type="gramEnd"/>
      <w:r w:rsidRPr="00054123">
        <w:rPr>
          <w:rFonts w:cstheme="minorHAnsi"/>
        </w:rPr>
        <w:t xml:space="preserve">-MB index &amp; isoforms, myoglobin, myeloperoxidase, PLAC, and cobalt-bound albumin) </w:t>
      </w:r>
    </w:p>
    <w:p w:rsidR="00580100" w:rsidRPr="00054123" w:rsidRDefault="00580100" w:rsidP="00580100">
      <w:pPr>
        <w:tabs>
          <w:tab w:val="num" w:pos="1440"/>
        </w:tabs>
        <w:spacing w:after="0" w:line="240" w:lineRule="exact"/>
        <w:ind w:left="360"/>
        <w:rPr>
          <w:rFonts w:cstheme="minorHAnsi"/>
        </w:rPr>
      </w:pPr>
      <w:r w:rsidRPr="00054123">
        <w:rPr>
          <w:rFonts w:cstheme="minorHAnsi"/>
          <w:color w:val="000000"/>
        </w:rPr>
        <w:sym w:font="Symbol" w:char="F0B7"/>
      </w:r>
      <w:r w:rsidRPr="00054123">
        <w:rPr>
          <w:rFonts w:cstheme="minorHAnsi"/>
          <w:color w:val="000000"/>
        </w:rPr>
        <w:t xml:space="preserve">   </w:t>
      </w:r>
      <w:r w:rsidRPr="00054123">
        <w:rPr>
          <w:rFonts w:cstheme="minorHAnsi"/>
        </w:rPr>
        <w:t>Know the analytical issues with assays used to measure cardiac markers (e.g., preferred specimen [serum vs plasma], interferences compounds [e.g., rheumatoid factor, human anti-mouse monoclonal antibodies], lack of standardization of Troponin assays, analytical false positives)</w:t>
      </w:r>
    </w:p>
    <w:p w:rsidR="00580100" w:rsidRPr="00054123" w:rsidRDefault="00580100" w:rsidP="00580100">
      <w:pPr>
        <w:tabs>
          <w:tab w:val="num" w:pos="1440"/>
        </w:tabs>
        <w:spacing w:after="0" w:line="240" w:lineRule="exact"/>
        <w:ind w:left="360"/>
        <w:rPr>
          <w:rFonts w:cstheme="minorHAnsi"/>
        </w:rPr>
      </w:pPr>
      <w:r w:rsidRPr="00054123">
        <w:rPr>
          <w:rFonts w:cstheme="minorHAnsi"/>
          <w:color w:val="000000"/>
        </w:rPr>
        <w:sym w:font="Symbol" w:char="F0B7"/>
      </w:r>
      <w:r w:rsidRPr="00054123">
        <w:rPr>
          <w:rFonts w:cstheme="minorHAnsi"/>
          <w:color w:val="000000"/>
        </w:rPr>
        <w:t xml:space="preserve">   </w:t>
      </w:r>
      <w:r w:rsidRPr="00054123">
        <w:rPr>
          <w:rFonts w:cstheme="minorHAnsi"/>
        </w:rPr>
        <w:t xml:space="preserve">Know the pathophysiology and evaluation of congestive heart failure (CHF). Be familiar with the markers </w:t>
      </w:r>
      <w:proofErr w:type="gramStart"/>
      <w:r w:rsidRPr="00054123">
        <w:rPr>
          <w:rFonts w:cstheme="minorHAnsi"/>
        </w:rPr>
        <w:t xml:space="preserve">of  </w:t>
      </w:r>
      <w:proofErr w:type="spellStart"/>
      <w:r w:rsidRPr="00054123">
        <w:rPr>
          <w:rFonts w:cstheme="minorHAnsi"/>
        </w:rPr>
        <w:t>CHF</w:t>
      </w:r>
      <w:proofErr w:type="spellEnd"/>
      <w:proofErr w:type="gramEnd"/>
      <w:r w:rsidRPr="00054123">
        <w:rPr>
          <w:rFonts w:cstheme="minorHAnsi"/>
        </w:rPr>
        <w:t xml:space="preserve"> (</w:t>
      </w:r>
      <w:proofErr w:type="spellStart"/>
      <w:r w:rsidRPr="00054123">
        <w:rPr>
          <w:rFonts w:cstheme="minorHAnsi"/>
        </w:rPr>
        <w:t>BNP</w:t>
      </w:r>
      <w:proofErr w:type="spellEnd"/>
      <w:r w:rsidRPr="00054123">
        <w:rPr>
          <w:rFonts w:cstheme="minorHAnsi"/>
        </w:rPr>
        <w:t xml:space="preserve"> and NT-</w:t>
      </w:r>
      <w:proofErr w:type="spellStart"/>
      <w:r w:rsidRPr="00054123">
        <w:rPr>
          <w:rFonts w:cstheme="minorHAnsi"/>
        </w:rPr>
        <w:t>proBNP</w:t>
      </w:r>
      <w:proofErr w:type="spellEnd"/>
      <w:r w:rsidRPr="00054123">
        <w:rPr>
          <w:rFonts w:cstheme="minorHAnsi"/>
        </w:rPr>
        <w:t>) and their biological and technical limitations</w:t>
      </w:r>
    </w:p>
    <w:p w:rsidR="00580100" w:rsidRPr="00054123" w:rsidRDefault="00580100" w:rsidP="00580100">
      <w:pPr>
        <w:spacing w:line="240" w:lineRule="exact"/>
        <w:rPr>
          <w:rFonts w:cstheme="minorHAnsi"/>
          <w:i/>
          <w:iCs/>
          <w:u w:val="single"/>
        </w:rPr>
      </w:pPr>
    </w:p>
    <w:p w:rsidR="00580100" w:rsidRPr="00054123" w:rsidRDefault="00580100" w:rsidP="00580100">
      <w:pPr>
        <w:spacing w:line="240" w:lineRule="exact"/>
        <w:rPr>
          <w:rFonts w:cstheme="minorHAnsi"/>
          <w:i/>
          <w:iCs/>
          <w:u w:val="single"/>
        </w:rPr>
      </w:pPr>
      <w:r w:rsidRPr="00054123">
        <w:rPr>
          <w:rFonts w:cstheme="minorHAnsi"/>
          <w:i/>
          <w:iCs/>
          <w:u w:val="single"/>
        </w:rPr>
        <w:t>4. Assessment of Liver Status</w:t>
      </w:r>
    </w:p>
    <w:p w:rsidR="00580100" w:rsidRPr="00054123" w:rsidRDefault="00580100" w:rsidP="00580100">
      <w:pPr>
        <w:numPr>
          <w:ilvl w:val="0"/>
          <w:numId w:val="24"/>
        </w:numPr>
        <w:spacing w:after="0" w:line="240" w:lineRule="exact"/>
        <w:rPr>
          <w:rFonts w:cstheme="minorHAnsi"/>
          <w:color w:val="000000"/>
        </w:rPr>
      </w:pPr>
      <w:r w:rsidRPr="00054123">
        <w:rPr>
          <w:rFonts w:cstheme="minorHAnsi"/>
          <w:color w:val="000000"/>
        </w:rPr>
        <w:t>Understand the dynamics and mechanisms of  liver enzyme release and clinical utilities of the enzymes (e.g., AST, ALT, ALP, GGT, LDH)</w:t>
      </w:r>
    </w:p>
    <w:p w:rsidR="00580100" w:rsidRPr="00054123" w:rsidRDefault="00580100" w:rsidP="00580100">
      <w:pPr>
        <w:numPr>
          <w:ilvl w:val="0"/>
          <w:numId w:val="24"/>
        </w:numPr>
        <w:spacing w:after="0" w:line="240" w:lineRule="exact"/>
        <w:rPr>
          <w:rFonts w:cstheme="minorHAnsi"/>
          <w:color w:val="000000"/>
        </w:rPr>
      </w:pPr>
      <w:r w:rsidRPr="00054123">
        <w:rPr>
          <w:rFonts w:cstheme="minorHAnsi"/>
          <w:color w:val="000000"/>
        </w:rPr>
        <w:t xml:space="preserve">Know the biochemical assessment of liver function by non-enzyme </w:t>
      </w:r>
      <w:proofErr w:type="spellStart"/>
      <w:r w:rsidRPr="00054123">
        <w:rPr>
          <w:rFonts w:cstheme="minorHAnsi"/>
          <w:color w:val="000000"/>
        </w:rPr>
        <w:t>analytes</w:t>
      </w:r>
      <w:proofErr w:type="spellEnd"/>
      <w:r w:rsidRPr="00054123">
        <w:rPr>
          <w:rFonts w:cstheme="minorHAnsi"/>
          <w:color w:val="000000"/>
        </w:rPr>
        <w:t xml:space="preserve"> such as albumin, ammonia, bile acids, bilirubin, BUN, cholesterol, total protein, triglycerides</w:t>
      </w:r>
    </w:p>
    <w:p w:rsidR="00580100" w:rsidRPr="00054123" w:rsidRDefault="00580100" w:rsidP="00580100">
      <w:pPr>
        <w:numPr>
          <w:ilvl w:val="0"/>
          <w:numId w:val="24"/>
        </w:numPr>
        <w:spacing w:after="0" w:line="240" w:lineRule="exact"/>
        <w:rPr>
          <w:rFonts w:cstheme="minorHAnsi"/>
        </w:rPr>
      </w:pPr>
      <w:r w:rsidRPr="00054123">
        <w:rPr>
          <w:rFonts w:cstheme="minorHAnsi"/>
        </w:rPr>
        <w:t xml:space="preserve">Be familiar with bilirubin metabolism, fractionation of bilirubin (conjugated, unconjugated, </w:t>
      </w:r>
      <w:r w:rsidRPr="00054123">
        <w:rPr>
          <w:rFonts w:cstheme="minorHAnsi"/>
        </w:rPr>
        <w:sym w:font="Symbol" w:char="F064"/>
      </w:r>
      <w:r w:rsidRPr="00054123">
        <w:rPr>
          <w:rFonts w:cstheme="minorHAnsi"/>
        </w:rPr>
        <w:t xml:space="preserve">-bilirubin, direct vs indirect) and unique aspects of neonatal bilirubin.  Also, understand the conditions and  genetic defects that affect bilirubin metabolism, transport and clearance (e.g., Gilbert syndrome, </w:t>
      </w:r>
      <w:proofErr w:type="spellStart"/>
      <w:r w:rsidRPr="00054123">
        <w:rPr>
          <w:rFonts w:cstheme="minorHAnsi"/>
        </w:rPr>
        <w:t>Dubin</w:t>
      </w:r>
      <w:proofErr w:type="spellEnd"/>
      <w:r w:rsidRPr="00054123">
        <w:rPr>
          <w:rFonts w:cstheme="minorHAnsi"/>
        </w:rPr>
        <w:t>- Johnson)</w:t>
      </w:r>
    </w:p>
    <w:p w:rsidR="00580100" w:rsidRPr="00054123" w:rsidRDefault="00580100" w:rsidP="00580100">
      <w:pPr>
        <w:numPr>
          <w:ilvl w:val="0"/>
          <w:numId w:val="24"/>
        </w:numPr>
        <w:spacing w:after="0" w:line="240" w:lineRule="exact"/>
        <w:rPr>
          <w:rFonts w:cstheme="minorHAnsi"/>
        </w:rPr>
      </w:pPr>
      <w:r w:rsidRPr="00054123">
        <w:rPr>
          <w:rFonts w:cstheme="minorHAnsi"/>
        </w:rPr>
        <w:t xml:space="preserve">Be familiar with methods to measure alkaline phosphatase </w:t>
      </w:r>
      <w:proofErr w:type="spellStart"/>
      <w:r w:rsidRPr="00054123">
        <w:rPr>
          <w:rFonts w:cstheme="minorHAnsi"/>
        </w:rPr>
        <w:t>isoenzymes</w:t>
      </w:r>
      <w:proofErr w:type="spellEnd"/>
      <w:r w:rsidRPr="00054123">
        <w:rPr>
          <w:rFonts w:cstheme="minorHAnsi"/>
        </w:rPr>
        <w:t>.</w:t>
      </w:r>
    </w:p>
    <w:p w:rsidR="00580100" w:rsidRPr="00054123" w:rsidRDefault="00580100" w:rsidP="00580100">
      <w:pPr>
        <w:spacing w:line="240" w:lineRule="exact"/>
        <w:ind w:left="360"/>
        <w:rPr>
          <w:rFonts w:cstheme="minorHAnsi"/>
        </w:rPr>
      </w:pPr>
    </w:p>
    <w:p w:rsidR="00580100" w:rsidRPr="00054123" w:rsidRDefault="00580100" w:rsidP="00580100">
      <w:pPr>
        <w:spacing w:line="240" w:lineRule="exact"/>
        <w:rPr>
          <w:rFonts w:cstheme="minorHAnsi"/>
          <w:i/>
          <w:iCs/>
          <w:u w:val="single"/>
        </w:rPr>
      </w:pPr>
      <w:r w:rsidRPr="00054123">
        <w:rPr>
          <w:rFonts w:cstheme="minorHAnsi"/>
          <w:i/>
          <w:iCs/>
          <w:u w:val="single"/>
        </w:rPr>
        <w:t xml:space="preserve">5. Assessment of Thyroid Function </w:t>
      </w:r>
    </w:p>
    <w:p w:rsidR="00580100" w:rsidRPr="00054123" w:rsidRDefault="00580100" w:rsidP="00580100">
      <w:pPr>
        <w:numPr>
          <w:ilvl w:val="0"/>
          <w:numId w:val="28"/>
        </w:numPr>
        <w:spacing w:after="0" w:line="240" w:lineRule="exact"/>
        <w:rPr>
          <w:rFonts w:cstheme="minorHAnsi"/>
        </w:rPr>
      </w:pPr>
      <w:r w:rsidRPr="00054123">
        <w:rPr>
          <w:rFonts w:cstheme="minorHAnsi"/>
        </w:rPr>
        <w:t>Understand the structure, biosynthesis, secretion, and metabolism of thyroid hormones (T4, T3, rT3). Be familiar with  thyroid physiology and control of thyroid function (</w:t>
      </w:r>
      <w:proofErr w:type="spellStart"/>
      <w:r w:rsidRPr="00054123">
        <w:rPr>
          <w:rFonts w:cstheme="minorHAnsi"/>
        </w:rPr>
        <w:t>thyrotropin</w:t>
      </w:r>
      <w:proofErr w:type="spellEnd"/>
      <w:r w:rsidRPr="00054123">
        <w:rPr>
          <w:rFonts w:cstheme="minorHAnsi"/>
        </w:rPr>
        <w:t xml:space="preserve">-releasing hormone, TRH,  </w:t>
      </w:r>
      <w:proofErr w:type="spellStart"/>
      <w:r w:rsidRPr="00054123">
        <w:rPr>
          <w:rFonts w:cstheme="minorHAnsi"/>
        </w:rPr>
        <w:t>thyrotropin</w:t>
      </w:r>
      <w:proofErr w:type="spellEnd"/>
      <w:r w:rsidRPr="00054123">
        <w:rPr>
          <w:rFonts w:cstheme="minorHAnsi"/>
        </w:rPr>
        <w:t xml:space="preserve"> ,TSH) </w:t>
      </w:r>
    </w:p>
    <w:p w:rsidR="00580100" w:rsidRPr="00054123" w:rsidRDefault="00580100" w:rsidP="00580100">
      <w:pPr>
        <w:numPr>
          <w:ilvl w:val="0"/>
          <w:numId w:val="28"/>
        </w:numPr>
        <w:spacing w:after="0" w:line="240" w:lineRule="exact"/>
        <w:rPr>
          <w:rFonts w:cstheme="minorHAnsi"/>
        </w:rPr>
      </w:pPr>
      <w:r w:rsidRPr="00054123">
        <w:rPr>
          <w:rFonts w:cstheme="minorHAnsi"/>
        </w:rPr>
        <w:t xml:space="preserve">Know the common causes of hypothyroidism and hyperthyroidism </w:t>
      </w:r>
    </w:p>
    <w:p w:rsidR="00580100" w:rsidRPr="00054123" w:rsidRDefault="00580100" w:rsidP="00580100">
      <w:pPr>
        <w:numPr>
          <w:ilvl w:val="0"/>
          <w:numId w:val="28"/>
        </w:numPr>
        <w:spacing w:after="0" w:line="240" w:lineRule="exact"/>
        <w:rPr>
          <w:rFonts w:cstheme="minorHAnsi"/>
        </w:rPr>
      </w:pPr>
      <w:r w:rsidRPr="00054123">
        <w:rPr>
          <w:rFonts w:cstheme="minorHAnsi"/>
        </w:rPr>
        <w:t xml:space="preserve">Be familiar with laboratory tests for evaluation of  thyroid  disorders and be able to interpret the results </w:t>
      </w:r>
    </w:p>
    <w:p w:rsidR="00580100" w:rsidRPr="00054123" w:rsidRDefault="00580100" w:rsidP="00580100">
      <w:pPr>
        <w:numPr>
          <w:ilvl w:val="0"/>
          <w:numId w:val="26"/>
        </w:numPr>
        <w:spacing w:after="0" w:line="240" w:lineRule="exact"/>
        <w:rPr>
          <w:rFonts w:cstheme="minorHAnsi"/>
        </w:rPr>
      </w:pPr>
      <w:r w:rsidRPr="00054123">
        <w:rPr>
          <w:rFonts w:cstheme="minorHAnsi"/>
        </w:rPr>
        <w:lastRenderedPageBreak/>
        <w:t xml:space="preserve">Be familiar with current analytical methodologies for thyroid testing (TSH methods: 1st, 2nd, 3rd generation assays, isotopic and </w:t>
      </w:r>
      <w:proofErr w:type="spellStart"/>
      <w:r w:rsidRPr="00054123">
        <w:rPr>
          <w:rFonts w:cstheme="minorHAnsi"/>
        </w:rPr>
        <w:t>nonisotopic</w:t>
      </w:r>
      <w:proofErr w:type="spellEnd"/>
      <w:r w:rsidRPr="00054123">
        <w:rPr>
          <w:rFonts w:cstheme="minorHAnsi"/>
        </w:rPr>
        <w:t xml:space="preserve"> methods, </w:t>
      </w:r>
      <w:proofErr w:type="spellStart"/>
      <w:r w:rsidRPr="00054123">
        <w:rPr>
          <w:rFonts w:cstheme="minorHAnsi"/>
        </w:rPr>
        <w:t>T4</w:t>
      </w:r>
      <w:proofErr w:type="spellEnd"/>
      <w:r w:rsidRPr="00054123">
        <w:rPr>
          <w:rFonts w:cstheme="minorHAnsi"/>
        </w:rPr>
        <w:t xml:space="preserve">, free T3 methods, T uptake methods, </w:t>
      </w:r>
      <w:proofErr w:type="spellStart"/>
      <w:r w:rsidRPr="00054123">
        <w:rPr>
          <w:rFonts w:cstheme="minorHAnsi"/>
        </w:rPr>
        <w:t>antimicrosomal</w:t>
      </w:r>
      <w:proofErr w:type="spellEnd"/>
      <w:r w:rsidRPr="00054123">
        <w:rPr>
          <w:rFonts w:cstheme="minorHAnsi"/>
        </w:rPr>
        <w:t>/</w:t>
      </w:r>
      <w:proofErr w:type="spellStart"/>
      <w:r w:rsidRPr="00054123">
        <w:rPr>
          <w:rFonts w:cstheme="minorHAnsi"/>
        </w:rPr>
        <w:t>antithyroid</w:t>
      </w:r>
      <w:proofErr w:type="spellEnd"/>
      <w:r w:rsidRPr="00054123">
        <w:rPr>
          <w:rFonts w:cstheme="minorHAnsi"/>
        </w:rPr>
        <w:t xml:space="preserve"> peroxidase antibodies assay, </w:t>
      </w:r>
      <w:proofErr w:type="spellStart"/>
      <w:r w:rsidRPr="00054123">
        <w:rPr>
          <w:rFonts w:cstheme="minorHAnsi"/>
        </w:rPr>
        <w:t>thyrotropin</w:t>
      </w:r>
      <w:proofErr w:type="spellEnd"/>
      <w:r w:rsidRPr="00054123">
        <w:rPr>
          <w:rFonts w:cstheme="minorHAnsi"/>
        </w:rPr>
        <w:t xml:space="preserve">-receptor antibodies assay, </w:t>
      </w:r>
      <w:proofErr w:type="spellStart"/>
      <w:r w:rsidRPr="00054123">
        <w:rPr>
          <w:rFonts w:cstheme="minorHAnsi"/>
        </w:rPr>
        <w:t>TSH</w:t>
      </w:r>
      <w:proofErr w:type="spellEnd"/>
      <w:r w:rsidRPr="00054123">
        <w:rPr>
          <w:rFonts w:cstheme="minorHAnsi"/>
        </w:rPr>
        <w:t xml:space="preserve"> suppression and stimulation tests.</w:t>
      </w:r>
    </w:p>
    <w:p w:rsidR="00580100" w:rsidRPr="00054123" w:rsidRDefault="00580100" w:rsidP="00580100">
      <w:pPr>
        <w:spacing w:line="240" w:lineRule="exact"/>
        <w:ind w:left="360"/>
        <w:rPr>
          <w:rFonts w:cstheme="minorHAnsi"/>
          <w:b/>
          <w:bCs/>
        </w:rPr>
      </w:pPr>
      <w:r w:rsidRPr="00054123">
        <w:rPr>
          <w:rFonts w:cstheme="minorHAnsi"/>
        </w:rPr>
        <w:tab/>
      </w:r>
    </w:p>
    <w:p w:rsidR="00580100" w:rsidRPr="00054123" w:rsidRDefault="00580100" w:rsidP="00580100">
      <w:pPr>
        <w:spacing w:line="240" w:lineRule="exact"/>
        <w:rPr>
          <w:rFonts w:cstheme="minorHAnsi"/>
          <w:i/>
          <w:iCs/>
          <w:u w:val="single"/>
        </w:rPr>
      </w:pPr>
      <w:r w:rsidRPr="00054123">
        <w:rPr>
          <w:rFonts w:cstheme="minorHAnsi"/>
          <w:i/>
          <w:iCs/>
          <w:u w:val="single"/>
        </w:rPr>
        <w:t>6. Assessment of Pituitary Function</w:t>
      </w:r>
    </w:p>
    <w:p w:rsidR="00580100" w:rsidRPr="00054123" w:rsidRDefault="00580100" w:rsidP="00580100">
      <w:pPr>
        <w:numPr>
          <w:ilvl w:val="0"/>
          <w:numId w:val="25"/>
        </w:numPr>
        <w:spacing w:after="0" w:line="240" w:lineRule="exact"/>
        <w:rPr>
          <w:rFonts w:cstheme="minorHAnsi"/>
        </w:rPr>
      </w:pPr>
      <w:r w:rsidRPr="00054123">
        <w:rPr>
          <w:rFonts w:cstheme="minorHAnsi"/>
        </w:rPr>
        <w:t>Be familiar with physiological action, biochemistry and regulation of anterior pituitary hormones (ACTH, GH, PRL, LH, FSH) and of posterior pituitary hormones (ADH and Oxytocin)</w:t>
      </w:r>
    </w:p>
    <w:p w:rsidR="00580100" w:rsidRPr="00054123" w:rsidRDefault="00580100" w:rsidP="00580100">
      <w:pPr>
        <w:numPr>
          <w:ilvl w:val="0"/>
          <w:numId w:val="25"/>
        </w:numPr>
        <w:spacing w:after="0" w:line="240" w:lineRule="exact"/>
        <w:rPr>
          <w:rFonts w:cstheme="minorHAnsi"/>
        </w:rPr>
      </w:pPr>
      <w:r w:rsidRPr="00054123">
        <w:rPr>
          <w:rFonts w:cstheme="minorHAnsi"/>
        </w:rPr>
        <w:t>Be familiar with endocrine tests of hypothalamic-pituitary function (</w:t>
      </w:r>
      <w:proofErr w:type="spellStart"/>
      <w:r w:rsidRPr="00054123">
        <w:rPr>
          <w:rFonts w:cstheme="minorHAnsi"/>
        </w:rPr>
        <w:t>cosyntropin</w:t>
      </w:r>
      <w:proofErr w:type="spellEnd"/>
      <w:r w:rsidRPr="00054123">
        <w:rPr>
          <w:rFonts w:cstheme="minorHAnsi"/>
        </w:rPr>
        <w:t xml:space="preserve"> test/rapid ACTH stimulation test, insulin hypoglycemia test, </w:t>
      </w:r>
      <w:proofErr w:type="spellStart"/>
      <w:r w:rsidRPr="00054123">
        <w:rPr>
          <w:rFonts w:cstheme="minorHAnsi"/>
        </w:rPr>
        <w:t>metyrapone</w:t>
      </w:r>
      <w:proofErr w:type="spellEnd"/>
      <w:r w:rsidRPr="00054123">
        <w:rPr>
          <w:rFonts w:cstheme="minorHAnsi"/>
        </w:rPr>
        <w:t xml:space="preserve"> test, levodopa test, arginine infusion test, glucose-growth hormone suppression test, TRH test, </w:t>
      </w:r>
      <w:proofErr w:type="spellStart"/>
      <w:r w:rsidRPr="00054123">
        <w:rPr>
          <w:rFonts w:cstheme="minorHAnsi"/>
        </w:rPr>
        <w:t>GnRH</w:t>
      </w:r>
      <w:proofErr w:type="spellEnd"/>
      <w:r w:rsidRPr="00054123">
        <w:rPr>
          <w:rFonts w:cstheme="minorHAnsi"/>
        </w:rPr>
        <w:t xml:space="preserve"> test, clomiphene test, CRH test, gonadotropin-releasing hormone test, water deprivation test, saline infusion test and water loading test)</w:t>
      </w:r>
    </w:p>
    <w:p w:rsidR="00580100" w:rsidRPr="00054123" w:rsidRDefault="00580100" w:rsidP="00580100">
      <w:pPr>
        <w:spacing w:line="240" w:lineRule="exact"/>
        <w:ind w:left="360"/>
        <w:rPr>
          <w:rFonts w:cstheme="minorHAnsi"/>
        </w:rPr>
      </w:pPr>
    </w:p>
    <w:p w:rsidR="00580100" w:rsidRPr="00054123" w:rsidRDefault="00580100" w:rsidP="00580100">
      <w:pPr>
        <w:tabs>
          <w:tab w:val="left" w:pos="540"/>
          <w:tab w:val="left" w:pos="1440"/>
          <w:tab w:val="left" w:pos="5040"/>
          <w:tab w:val="left" w:pos="7920"/>
        </w:tabs>
        <w:rPr>
          <w:rFonts w:cstheme="minorHAnsi"/>
          <w:i/>
          <w:iCs/>
          <w:color w:val="000000"/>
          <w:u w:val="single"/>
        </w:rPr>
      </w:pPr>
      <w:r w:rsidRPr="00054123">
        <w:rPr>
          <w:rFonts w:cstheme="minorHAnsi"/>
          <w:i/>
          <w:iCs/>
          <w:u w:val="single"/>
        </w:rPr>
        <w:t>7. Assessment of</w:t>
      </w:r>
      <w:r w:rsidRPr="00054123">
        <w:rPr>
          <w:rFonts w:cstheme="minorHAnsi"/>
          <w:u w:val="single"/>
        </w:rPr>
        <w:t xml:space="preserve"> </w:t>
      </w:r>
      <w:r w:rsidRPr="00054123">
        <w:rPr>
          <w:rFonts w:cstheme="minorHAnsi"/>
          <w:i/>
          <w:iCs/>
          <w:color w:val="000000"/>
          <w:u w:val="single"/>
        </w:rPr>
        <w:t>Adrenal Cortex Function Testing</w:t>
      </w:r>
    </w:p>
    <w:p w:rsidR="00580100" w:rsidRPr="00054123" w:rsidRDefault="00580100" w:rsidP="00580100">
      <w:pPr>
        <w:numPr>
          <w:ilvl w:val="0"/>
          <w:numId w:val="33"/>
        </w:numPr>
        <w:spacing w:after="0" w:line="240" w:lineRule="exact"/>
        <w:rPr>
          <w:rFonts w:cstheme="minorHAnsi"/>
        </w:rPr>
      </w:pPr>
      <w:r w:rsidRPr="00054123">
        <w:rPr>
          <w:rFonts w:cstheme="minorHAnsi"/>
        </w:rPr>
        <w:t xml:space="preserve">Be familiar with physiological action, biochemistry, biosynthesis, chemical structure and metabolism of </w:t>
      </w:r>
      <w:r w:rsidRPr="00054123">
        <w:rPr>
          <w:rFonts w:cstheme="minorHAnsi"/>
          <w:color w:val="000000"/>
        </w:rPr>
        <w:t>glucocorticoids and mineralocorticoids.</w:t>
      </w:r>
    </w:p>
    <w:p w:rsidR="00580100" w:rsidRPr="00054123" w:rsidRDefault="00580100" w:rsidP="00580100">
      <w:pPr>
        <w:numPr>
          <w:ilvl w:val="0"/>
          <w:numId w:val="33"/>
        </w:numPr>
        <w:spacing w:after="0" w:line="240" w:lineRule="exact"/>
        <w:rPr>
          <w:rFonts w:cstheme="minorHAnsi"/>
          <w:color w:val="000000"/>
        </w:rPr>
      </w:pPr>
      <w:r w:rsidRPr="00054123">
        <w:rPr>
          <w:rFonts w:cstheme="minorHAnsi"/>
        </w:rPr>
        <w:t xml:space="preserve">Understand clinical conditions associated with excess and deficiency of adrenal cortex hormones. Be familiar with </w:t>
      </w:r>
      <w:r w:rsidRPr="00054123">
        <w:rPr>
          <w:rFonts w:cstheme="minorHAnsi"/>
          <w:color w:val="000000"/>
        </w:rPr>
        <w:t xml:space="preserve">testing the functional status of </w:t>
      </w:r>
      <w:r w:rsidRPr="00054123">
        <w:rPr>
          <w:rFonts w:cstheme="minorHAnsi"/>
        </w:rPr>
        <w:t>the adrenal cortex (basal levels</w:t>
      </w:r>
      <w:r w:rsidRPr="00054123">
        <w:rPr>
          <w:rFonts w:cstheme="minorHAnsi"/>
          <w:color w:val="000000"/>
        </w:rPr>
        <w:t xml:space="preserve"> vs </w:t>
      </w:r>
      <w:r w:rsidRPr="00054123">
        <w:rPr>
          <w:rFonts w:cstheme="minorHAnsi"/>
        </w:rPr>
        <w:t>stimulation tests</w:t>
      </w:r>
      <w:r w:rsidRPr="00054123">
        <w:rPr>
          <w:rFonts w:cstheme="minorHAnsi"/>
          <w:color w:val="000000"/>
        </w:rPr>
        <w:t xml:space="preserve"> &amp; </w:t>
      </w:r>
      <w:r w:rsidRPr="00054123">
        <w:rPr>
          <w:rFonts w:cstheme="minorHAnsi"/>
        </w:rPr>
        <w:t xml:space="preserve">suppression tests, circadian rhythm of corticosteroids, morning ACTH, cortisol [urinary, random and free], rapid ACTH Cortisol stimulation test, multi-day ACTH stimulation, </w:t>
      </w:r>
      <w:proofErr w:type="spellStart"/>
      <w:r w:rsidRPr="00054123">
        <w:rPr>
          <w:rFonts w:cstheme="minorHAnsi"/>
        </w:rPr>
        <w:t>metyrapone</w:t>
      </w:r>
      <w:proofErr w:type="spellEnd"/>
      <w:r w:rsidRPr="00054123">
        <w:rPr>
          <w:rFonts w:cstheme="minorHAnsi"/>
        </w:rPr>
        <w:t xml:space="preserve"> stimulation, </w:t>
      </w:r>
      <w:proofErr w:type="spellStart"/>
      <w:r w:rsidRPr="00054123">
        <w:rPr>
          <w:rFonts w:cstheme="minorHAnsi"/>
        </w:rPr>
        <w:t>CRH</w:t>
      </w:r>
      <w:proofErr w:type="spellEnd"/>
      <w:r w:rsidRPr="00054123">
        <w:rPr>
          <w:rFonts w:cstheme="minorHAnsi"/>
        </w:rPr>
        <w:t xml:space="preserve"> stimulation).</w:t>
      </w:r>
    </w:p>
    <w:p w:rsidR="00580100" w:rsidRPr="00054123" w:rsidRDefault="00580100" w:rsidP="00580100">
      <w:pPr>
        <w:spacing w:line="240" w:lineRule="exact"/>
        <w:rPr>
          <w:rFonts w:cstheme="minorHAnsi"/>
          <w:color w:val="000000"/>
        </w:rPr>
      </w:pPr>
    </w:p>
    <w:p w:rsidR="00580100" w:rsidRPr="00054123" w:rsidRDefault="00580100" w:rsidP="00580100">
      <w:pPr>
        <w:spacing w:line="240" w:lineRule="exact"/>
        <w:rPr>
          <w:rFonts w:cstheme="minorHAnsi"/>
          <w:i/>
          <w:iCs/>
          <w:u w:val="single"/>
        </w:rPr>
      </w:pPr>
      <w:r w:rsidRPr="00054123">
        <w:rPr>
          <w:rFonts w:cstheme="minorHAnsi"/>
          <w:i/>
          <w:iCs/>
          <w:u w:val="single"/>
        </w:rPr>
        <w:t>8. Assessment of</w:t>
      </w:r>
      <w:r w:rsidRPr="00054123">
        <w:rPr>
          <w:rFonts w:cstheme="minorHAnsi"/>
          <w:u w:val="single"/>
        </w:rPr>
        <w:t xml:space="preserve"> </w:t>
      </w:r>
      <w:r w:rsidRPr="00054123">
        <w:rPr>
          <w:rFonts w:cstheme="minorHAnsi"/>
          <w:i/>
          <w:iCs/>
          <w:u w:val="single"/>
        </w:rPr>
        <w:t xml:space="preserve">Gastric, Pancreatic &amp; </w:t>
      </w:r>
      <w:proofErr w:type="gramStart"/>
      <w:r w:rsidRPr="00054123">
        <w:rPr>
          <w:rFonts w:cstheme="minorHAnsi"/>
          <w:i/>
          <w:iCs/>
          <w:u w:val="single"/>
        </w:rPr>
        <w:t>Intestinal  Function</w:t>
      </w:r>
      <w:proofErr w:type="gramEnd"/>
    </w:p>
    <w:p w:rsidR="00580100" w:rsidRPr="00054123" w:rsidRDefault="00580100" w:rsidP="00580100">
      <w:pPr>
        <w:numPr>
          <w:ilvl w:val="0"/>
          <w:numId w:val="34"/>
        </w:numPr>
        <w:spacing w:after="0" w:line="240" w:lineRule="exact"/>
        <w:rPr>
          <w:rFonts w:cstheme="minorHAnsi"/>
          <w:color w:val="000000"/>
        </w:rPr>
      </w:pPr>
      <w:r w:rsidRPr="00054123">
        <w:rPr>
          <w:rFonts w:cstheme="minorHAnsi"/>
        </w:rPr>
        <w:t>Be familiar with clinical manifestations of gastric, pancreatic &amp; intestinal</w:t>
      </w:r>
      <w:r w:rsidRPr="00054123">
        <w:rPr>
          <w:rFonts w:cstheme="minorHAnsi"/>
          <w:b/>
          <w:bCs/>
          <w:i/>
          <w:iCs/>
        </w:rPr>
        <w:t xml:space="preserve">  </w:t>
      </w:r>
      <w:r w:rsidRPr="00054123">
        <w:rPr>
          <w:rFonts w:cstheme="minorHAnsi"/>
        </w:rPr>
        <w:t>disease and diagnostic m</w:t>
      </w:r>
      <w:r w:rsidRPr="00054123">
        <w:rPr>
          <w:rFonts w:cstheme="minorHAnsi"/>
          <w:color w:val="000000"/>
        </w:rPr>
        <w:t xml:space="preserve">ethodologies </w:t>
      </w:r>
      <w:r w:rsidRPr="00054123">
        <w:rPr>
          <w:rFonts w:cstheme="minorHAnsi"/>
        </w:rPr>
        <w:t xml:space="preserve">such as </w:t>
      </w:r>
      <w:r w:rsidRPr="00054123">
        <w:rPr>
          <w:rFonts w:cstheme="minorHAnsi"/>
          <w:color w:val="000000"/>
        </w:rPr>
        <w:t>breath tests for H. pylori, fecal occult blood, lipase amylase (fractionation of amylase; pancreatic versus salivary and amylase/creatinine clearance ratio)</w:t>
      </w:r>
    </w:p>
    <w:p w:rsidR="00580100" w:rsidRPr="00054123" w:rsidRDefault="00580100" w:rsidP="00580100">
      <w:pPr>
        <w:spacing w:line="240" w:lineRule="exact"/>
        <w:rPr>
          <w:rFonts w:cstheme="minorHAnsi"/>
          <w:i/>
          <w:iCs/>
          <w:u w:val="single"/>
        </w:rPr>
      </w:pPr>
    </w:p>
    <w:p w:rsidR="00580100" w:rsidRPr="00054123" w:rsidRDefault="00580100" w:rsidP="00580100">
      <w:pPr>
        <w:spacing w:line="240" w:lineRule="exact"/>
        <w:rPr>
          <w:rFonts w:cstheme="minorHAnsi"/>
          <w:i/>
          <w:iCs/>
          <w:u w:val="single"/>
        </w:rPr>
      </w:pPr>
      <w:r w:rsidRPr="00054123">
        <w:rPr>
          <w:rFonts w:cstheme="minorHAnsi"/>
          <w:i/>
          <w:iCs/>
          <w:u w:val="single"/>
        </w:rPr>
        <w:t>9. Assessment of</w:t>
      </w:r>
      <w:r w:rsidRPr="00054123">
        <w:rPr>
          <w:rFonts w:cstheme="minorHAnsi"/>
          <w:u w:val="single"/>
        </w:rPr>
        <w:t xml:space="preserve"> </w:t>
      </w:r>
      <w:r w:rsidRPr="00054123">
        <w:rPr>
          <w:rFonts w:cstheme="minorHAnsi"/>
          <w:i/>
          <w:iCs/>
          <w:u w:val="single"/>
        </w:rPr>
        <w:t>Glucose and Diabetic Testing</w:t>
      </w:r>
    </w:p>
    <w:p w:rsidR="00580100" w:rsidRPr="00054123" w:rsidRDefault="00580100" w:rsidP="00580100">
      <w:pPr>
        <w:numPr>
          <w:ilvl w:val="0"/>
          <w:numId w:val="34"/>
        </w:numPr>
        <w:spacing w:after="0" w:line="240" w:lineRule="exact"/>
        <w:rPr>
          <w:rFonts w:cstheme="minorHAnsi"/>
          <w:lang w:val="nb-NO"/>
        </w:rPr>
      </w:pPr>
      <w:r w:rsidRPr="00054123">
        <w:rPr>
          <w:rFonts w:cstheme="minorHAnsi"/>
        </w:rPr>
        <w:t xml:space="preserve">Understand the metabolism of carbohydrates (insulin, C-peptide, proinsulin, </w:t>
      </w:r>
      <w:proofErr w:type="spellStart"/>
      <w:r w:rsidRPr="00054123">
        <w:rPr>
          <w:rFonts w:cstheme="minorHAnsi"/>
        </w:rPr>
        <w:t>glucagons</w:t>
      </w:r>
      <w:proofErr w:type="spellEnd"/>
      <w:r w:rsidRPr="00054123">
        <w:rPr>
          <w:rFonts w:cstheme="minorHAnsi"/>
        </w:rPr>
        <w:t>, and other regulatory hormones) and be familiar with the American Diabetes Association (ADA) definitions of impaired fasting glucose</w:t>
      </w:r>
      <w:r w:rsidRPr="00054123">
        <w:rPr>
          <w:rFonts w:cstheme="minorHAnsi"/>
          <w:lang w:val="nb-NO"/>
        </w:rPr>
        <w:t xml:space="preserve"> and diabetes mellitus Type I &amp; Type II</w:t>
      </w:r>
    </w:p>
    <w:p w:rsidR="00580100" w:rsidRPr="00054123" w:rsidRDefault="00580100" w:rsidP="00580100">
      <w:pPr>
        <w:numPr>
          <w:ilvl w:val="0"/>
          <w:numId w:val="34"/>
        </w:numPr>
        <w:spacing w:after="0" w:line="240" w:lineRule="exact"/>
        <w:rPr>
          <w:rFonts w:cstheme="minorHAnsi"/>
        </w:rPr>
      </w:pPr>
      <w:r w:rsidRPr="00054123">
        <w:rPr>
          <w:rFonts w:cstheme="minorHAnsi"/>
        </w:rPr>
        <w:t xml:space="preserve">Be familiar with the laboratory assessment of diabetes and glucose metabolism (blood glucose, oral glucose tolerance test, Hemoglobin </w:t>
      </w:r>
      <w:proofErr w:type="spellStart"/>
      <w:r w:rsidRPr="00054123">
        <w:rPr>
          <w:rFonts w:cstheme="minorHAnsi"/>
        </w:rPr>
        <w:t>A1c</w:t>
      </w:r>
      <w:proofErr w:type="spellEnd"/>
      <w:r w:rsidRPr="00054123">
        <w:rPr>
          <w:rFonts w:cstheme="minorHAnsi"/>
        </w:rPr>
        <w:t xml:space="preserve">, </w:t>
      </w:r>
      <w:proofErr w:type="spellStart"/>
      <w:r w:rsidRPr="00054123">
        <w:rPr>
          <w:rFonts w:cstheme="minorHAnsi"/>
        </w:rPr>
        <w:t>fructosamine</w:t>
      </w:r>
      <w:proofErr w:type="spellEnd"/>
      <w:r w:rsidRPr="00054123">
        <w:rPr>
          <w:rFonts w:cstheme="minorHAnsi"/>
        </w:rPr>
        <w:t xml:space="preserve"> and urinary </w:t>
      </w:r>
      <w:proofErr w:type="spellStart"/>
      <w:r w:rsidRPr="00054123">
        <w:rPr>
          <w:rFonts w:cstheme="minorHAnsi"/>
        </w:rPr>
        <w:t>microalbumin</w:t>
      </w:r>
      <w:proofErr w:type="spellEnd"/>
      <w:r w:rsidRPr="00054123">
        <w:rPr>
          <w:rFonts w:cstheme="minorHAnsi"/>
        </w:rPr>
        <w:t>).  Also, know the current analytical methodologies for these tests</w:t>
      </w:r>
    </w:p>
    <w:p w:rsidR="00580100" w:rsidRPr="00054123" w:rsidRDefault="00580100" w:rsidP="00580100">
      <w:pPr>
        <w:spacing w:line="240" w:lineRule="exact"/>
        <w:rPr>
          <w:rFonts w:cstheme="minorHAnsi"/>
          <w:b/>
          <w:bCs/>
          <w:i/>
          <w:iCs/>
        </w:rPr>
      </w:pPr>
    </w:p>
    <w:p w:rsidR="00580100" w:rsidRPr="00054123" w:rsidRDefault="00580100" w:rsidP="00580100">
      <w:pPr>
        <w:spacing w:line="240" w:lineRule="exact"/>
        <w:rPr>
          <w:rFonts w:cstheme="minorHAnsi"/>
          <w:i/>
          <w:iCs/>
          <w:u w:val="single"/>
        </w:rPr>
      </w:pPr>
      <w:r w:rsidRPr="00054123">
        <w:rPr>
          <w:rFonts w:cstheme="minorHAnsi"/>
          <w:i/>
          <w:iCs/>
          <w:u w:val="single"/>
        </w:rPr>
        <w:t xml:space="preserve">10. Assessment </w:t>
      </w:r>
      <w:proofErr w:type="gramStart"/>
      <w:r w:rsidRPr="00054123">
        <w:rPr>
          <w:rFonts w:cstheme="minorHAnsi"/>
          <w:i/>
          <w:iCs/>
          <w:u w:val="single"/>
        </w:rPr>
        <w:t>of</w:t>
      </w:r>
      <w:r w:rsidRPr="00054123">
        <w:rPr>
          <w:rFonts w:cstheme="minorHAnsi"/>
          <w:u w:val="single"/>
        </w:rPr>
        <w:t xml:space="preserve">  </w:t>
      </w:r>
      <w:r w:rsidRPr="00054123">
        <w:rPr>
          <w:rFonts w:cstheme="minorHAnsi"/>
          <w:i/>
          <w:iCs/>
          <w:u w:val="single"/>
        </w:rPr>
        <w:t>Mineral</w:t>
      </w:r>
      <w:proofErr w:type="gramEnd"/>
      <w:r w:rsidRPr="00054123">
        <w:rPr>
          <w:rFonts w:cstheme="minorHAnsi"/>
          <w:i/>
          <w:iCs/>
          <w:u w:val="single"/>
        </w:rPr>
        <w:t xml:space="preserve"> And Bone Metabolism</w:t>
      </w:r>
    </w:p>
    <w:p w:rsidR="00580100" w:rsidRPr="00054123" w:rsidRDefault="00580100" w:rsidP="00580100">
      <w:pPr>
        <w:numPr>
          <w:ilvl w:val="0"/>
          <w:numId w:val="35"/>
        </w:numPr>
        <w:spacing w:after="0" w:line="240" w:lineRule="exact"/>
        <w:rPr>
          <w:rFonts w:cstheme="minorHAnsi"/>
        </w:rPr>
      </w:pPr>
      <w:r w:rsidRPr="00054123">
        <w:rPr>
          <w:rFonts w:cstheme="minorHAnsi"/>
        </w:rPr>
        <w:lastRenderedPageBreak/>
        <w:t xml:space="preserve">Understand the biochemistry and physiology of </w:t>
      </w:r>
      <w:r w:rsidRPr="00054123">
        <w:rPr>
          <w:rFonts w:cstheme="minorHAnsi"/>
          <w:color w:val="000000"/>
        </w:rPr>
        <w:t>calcium, phosphate, magnesium</w:t>
      </w:r>
    </w:p>
    <w:p w:rsidR="00580100" w:rsidRPr="00054123" w:rsidRDefault="00580100" w:rsidP="00580100">
      <w:pPr>
        <w:numPr>
          <w:ilvl w:val="0"/>
          <w:numId w:val="35"/>
        </w:numPr>
        <w:spacing w:after="0" w:line="240" w:lineRule="exact"/>
        <w:rPr>
          <w:rFonts w:cstheme="minorHAnsi"/>
        </w:rPr>
      </w:pPr>
      <w:r w:rsidRPr="00054123">
        <w:rPr>
          <w:rFonts w:cstheme="minorHAnsi"/>
          <w:color w:val="000000"/>
        </w:rPr>
        <w:t xml:space="preserve">Know the physiological states of  calcium, phosphate, magnesium (free ionized, protein-bound, </w:t>
      </w:r>
      <w:proofErr w:type="spellStart"/>
      <w:r w:rsidRPr="00054123">
        <w:rPr>
          <w:rFonts w:cstheme="minorHAnsi"/>
          <w:color w:val="000000"/>
        </w:rPr>
        <w:t>complexed</w:t>
      </w:r>
      <w:proofErr w:type="spellEnd"/>
      <w:r w:rsidRPr="00054123">
        <w:rPr>
          <w:rFonts w:cstheme="minorHAnsi"/>
          <w:color w:val="000000"/>
        </w:rPr>
        <w:t xml:space="preserve"> and total) and factors that affect them (pH, protein concentrations, etc)</w:t>
      </w:r>
    </w:p>
    <w:p w:rsidR="00580100" w:rsidRPr="00054123" w:rsidRDefault="00580100" w:rsidP="00580100">
      <w:pPr>
        <w:numPr>
          <w:ilvl w:val="0"/>
          <w:numId w:val="35"/>
        </w:numPr>
        <w:spacing w:after="0" w:line="240" w:lineRule="exact"/>
        <w:rPr>
          <w:rFonts w:cstheme="minorHAnsi"/>
        </w:rPr>
      </w:pPr>
      <w:r w:rsidRPr="00054123">
        <w:rPr>
          <w:rFonts w:cstheme="minorHAnsi"/>
        </w:rPr>
        <w:t xml:space="preserve">Be familiar with </w:t>
      </w:r>
      <w:r w:rsidRPr="00054123">
        <w:rPr>
          <w:rFonts w:cstheme="minorHAnsi"/>
          <w:color w:val="000000"/>
        </w:rPr>
        <w:t xml:space="preserve">hormones </w:t>
      </w:r>
      <w:proofErr w:type="gramStart"/>
      <w:r w:rsidRPr="00054123">
        <w:rPr>
          <w:rFonts w:cstheme="minorHAnsi"/>
          <w:color w:val="000000"/>
        </w:rPr>
        <w:t>that  regulate</w:t>
      </w:r>
      <w:proofErr w:type="gramEnd"/>
      <w:r w:rsidRPr="00054123">
        <w:rPr>
          <w:rFonts w:cstheme="minorHAnsi"/>
          <w:color w:val="000000"/>
        </w:rPr>
        <w:t xml:space="preserve"> mineral metabolism (parathyroid hormone (PTH)- calcitonin and vitamin D) as well as parathyroid hormone-related protein (</w:t>
      </w:r>
      <w:proofErr w:type="spellStart"/>
      <w:r w:rsidRPr="00054123">
        <w:rPr>
          <w:rFonts w:cstheme="minorHAnsi"/>
          <w:color w:val="000000"/>
        </w:rPr>
        <w:t>PTHrP</w:t>
      </w:r>
      <w:proofErr w:type="spellEnd"/>
      <w:r w:rsidRPr="00054123">
        <w:rPr>
          <w:rFonts w:cstheme="minorHAnsi"/>
          <w:color w:val="000000"/>
        </w:rPr>
        <w:t>)</w:t>
      </w:r>
      <w:r w:rsidRPr="00054123">
        <w:rPr>
          <w:rFonts w:cstheme="minorHAnsi"/>
        </w:rPr>
        <w:t xml:space="preserve">. </w:t>
      </w:r>
      <w:r w:rsidRPr="00054123">
        <w:rPr>
          <w:rFonts w:cstheme="minorHAnsi"/>
          <w:color w:val="000000"/>
        </w:rPr>
        <w:t>Understand various PTH assays, including “bio-intact” PTH, intra-operative PTH</w:t>
      </w:r>
    </w:p>
    <w:p w:rsidR="00580100" w:rsidRPr="00054123" w:rsidRDefault="00580100" w:rsidP="00580100">
      <w:pPr>
        <w:numPr>
          <w:ilvl w:val="0"/>
          <w:numId w:val="35"/>
        </w:numPr>
        <w:spacing w:after="0" w:line="240" w:lineRule="exact"/>
        <w:rPr>
          <w:rFonts w:cstheme="minorHAnsi"/>
        </w:rPr>
      </w:pPr>
      <w:r w:rsidRPr="00054123">
        <w:rPr>
          <w:rFonts w:cstheme="minorHAnsi"/>
          <w:color w:val="000000"/>
        </w:rPr>
        <w:t>Know the pathophysiology of laboratory evaluations of metabolic bone disease such as osteoporosis</w:t>
      </w:r>
      <w:r w:rsidRPr="00054123">
        <w:rPr>
          <w:rFonts w:cstheme="minorHAnsi"/>
        </w:rPr>
        <w:t xml:space="preserve">, </w:t>
      </w:r>
      <w:proofErr w:type="spellStart"/>
      <w:r w:rsidRPr="00054123">
        <w:rPr>
          <w:rFonts w:cstheme="minorHAnsi"/>
          <w:color w:val="000000"/>
        </w:rPr>
        <w:t>osteomalacia</w:t>
      </w:r>
      <w:proofErr w:type="spellEnd"/>
      <w:r w:rsidRPr="00054123">
        <w:rPr>
          <w:rFonts w:cstheme="minorHAnsi"/>
        </w:rPr>
        <w:t xml:space="preserve"> </w:t>
      </w:r>
      <w:r w:rsidRPr="00054123">
        <w:rPr>
          <w:rFonts w:cstheme="minorHAnsi"/>
          <w:color w:val="000000"/>
        </w:rPr>
        <w:t>and Paget’s disease</w:t>
      </w:r>
    </w:p>
    <w:p w:rsidR="00580100" w:rsidRPr="00054123" w:rsidRDefault="00580100" w:rsidP="00580100">
      <w:pPr>
        <w:pStyle w:val="BodyText"/>
        <w:spacing w:line="240" w:lineRule="exact"/>
        <w:rPr>
          <w:rFonts w:asciiTheme="minorHAnsi" w:hAnsiTheme="minorHAnsi" w:cstheme="minorHAnsi"/>
          <w:b w:val="0"/>
          <w:bCs/>
          <w:sz w:val="22"/>
          <w:szCs w:val="22"/>
        </w:rPr>
      </w:pPr>
    </w:p>
    <w:p w:rsidR="00580100" w:rsidRPr="00054123" w:rsidRDefault="00580100" w:rsidP="00580100">
      <w:pPr>
        <w:spacing w:line="240" w:lineRule="exact"/>
        <w:rPr>
          <w:rFonts w:cstheme="minorHAnsi"/>
          <w:i/>
          <w:iCs/>
          <w:u w:val="single"/>
        </w:rPr>
      </w:pPr>
      <w:r w:rsidRPr="00054123">
        <w:rPr>
          <w:rFonts w:cstheme="minorHAnsi"/>
          <w:i/>
          <w:iCs/>
          <w:u w:val="single"/>
        </w:rPr>
        <w:t xml:space="preserve">11. Assessment of </w:t>
      </w:r>
      <w:proofErr w:type="spellStart"/>
      <w:r w:rsidRPr="00054123">
        <w:rPr>
          <w:rFonts w:cstheme="minorHAnsi"/>
          <w:i/>
          <w:iCs/>
          <w:u w:val="single"/>
        </w:rPr>
        <w:t>Porphyrins</w:t>
      </w:r>
      <w:proofErr w:type="spellEnd"/>
      <w:r w:rsidRPr="00054123">
        <w:rPr>
          <w:rFonts w:cstheme="minorHAnsi"/>
          <w:i/>
          <w:iCs/>
          <w:u w:val="single"/>
        </w:rPr>
        <w:t xml:space="preserve"> and Disorders of </w:t>
      </w:r>
      <w:proofErr w:type="spellStart"/>
      <w:r w:rsidRPr="00054123">
        <w:rPr>
          <w:rFonts w:cstheme="minorHAnsi"/>
          <w:i/>
          <w:iCs/>
          <w:u w:val="single"/>
        </w:rPr>
        <w:t>Porphyrin</w:t>
      </w:r>
      <w:proofErr w:type="spellEnd"/>
      <w:r w:rsidRPr="00054123">
        <w:rPr>
          <w:rFonts w:cstheme="minorHAnsi"/>
          <w:i/>
          <w:iCs/>
          <w:u w:val="single"/>
        </w:rPr>
        <w:t xml:space="preserve"> Metabolism</w:t>
      </w:r>
    </w:p>
    <w:p w:rsidR="00580100" w:rsidRPr="00054123" w:rsidRDefault="00580100" w:rsidP="00580100">
      <w:pPr>
        <w:numPr>
          <w:ilvl w:val="0"/>
          <w:numId w:val="36"/>
        </w:numPr>
        <w:spacing w:after="0" w:line="240" w:lineRule="auto"/>
        <w:rPr>
          <w:rFonts w:cstheme="minorHAnsi"/>
        </w:rPr>
      </w:pPr>
      <w:r w:rsidRPr="00054123">
        <w:rPr>
          <w:rFonts w:cstheme="minorHAnsi"/>
        </w:rPr>
        <w:t xml:space="preserve">Be familiar with the chemistry, biochemistry and biosynthesis of </w:t>
      </w:r>
      <w:proofErr w:type="spellStart"/>
      <w:r w:rsidRPr="00054123">
        <w:rPr>
          <w:rFonts w:cstheme="minorHAnsi"/>
        </w:rPr>
        <w:t>heme</w:t>
      </w:r>
      <w:proofErr w:type="spellEnd"/>
      <w:r w:rsidRPr="00054123">
        <w:rPr>
          <w:rFonts w:cstheme="minorHAnsi"/>
        </w:rPr>
        <w:t xml:space="preserve"> and </w:t>
      </w:r>
      <w:proofErr w:type="spellStart"/>
      <w:r w:rsidRPr="00054123">
        <w:rPr>
          <w:rFonts w:cstheme="minorHAnsi"/>
        </w:rPr>
        <w:t>porphyrins</w:t>
      </w:r>
      <w:proofErr w:type="spellEnd"/>
      <w:r w:rsidRPr="00054123">
        <w:rPr>
          <w:rFonts w:cstheme="minorHAnsi"/>
        </w:rPr>
        <w:t xml:space="preserve">. Know the enzymes involved in </w:t>
      </w:r>
      <w:proofErr w:type="spellStart"/>
      <w:r w:rsidRPr="00054123">
        <w:rPr>
          <w:rFonts w:cstheme="minorHAnsi"/>
        </w:rPr>
        <w:t>heme</w:t>
      </w:r>
      <w:proofErr w:type="spellEnd"/>
      <w:r w:rsidRPr="00054123">
        <w:rPr>
          <w:rFonts w:cstheme="minorHAnsi"/>
        </w:rPr>
        <w:t xml:space="preserve"> and </w:t>
      </w:r>
      <w:proofErr w:type="spellStart"/>
      <w:r w:rsidRPr="00054123">
        <w:rPr>
          <w:rFonts w:cstheme="minorHAnsi"/>
        </w:rPr>
        <w:t>porphyrins</w:t>
      </w:r>
      <w:proofErr w:type="spellEnd"/>
      <w:r w:rsidRPr="00054123">
        <w:rPr>
          <w:rFonts w:cstheme="minorHAnsi"/>
        </w:rPr>
        <w:t xml:space="preserve"> biosynthesis </w:t>
      </w:r>
    </w:p>
    <w:p w:rsidR="00580100" w:rsidRPr="00054123" w:rsidRDefault="00580100" w:rsidP="00580100">
      <w:pPr>
        <w:numPr>
          <w:ilvl w:val="0"/>
          <w:numId w:val="36"/>
        </w:numPr>
        <w:spacing w:after="0" w:line="240" w:lineRule="auto"/>
        <w:rPr>
          <w:rFonts w:cstheme="minorHAnsi"/>
        </w:rPr>
      </w:pPr>
      <w:r w:rsidRPr="00054123">
        <w:rPr>
          <w:rFonts w:cstheme="minorHAnsi"/>
        </w:rPr>
        <w:t xml:space="preserve">Be familiar with </w:t>
      </w:r>
      <w:proofErr w:type="spellStart"/>
      <w:r w:rsidRPr="00054123">
        <w:rPr>
          <w:rFonts w:cstheme="minorHAnsi"/>
        </w:rPr>
        <w:t>porphyrin</w:t>
      </w:r>
      <w:proofErr w:type="spellEnd"/>
      <w:r w:rsidRPr="00054123">
        <w:rPr>
          <w:rFonts w:cstheme="minorHAnsi"/>
        </w:rPr>
        <w:t xml:space="preserve"> disorders such as primary </w:t>
      </w:r>
      <w:proofErr w:type="spellStart"/>
      <w:r w:rsidRPr="00054123">
        <w:rPr>
          <w:rFonts w:cstheme="minorHAnsi"/>
        </w:rPr>
        <w:t>porphyrin</w:t>
      </w:r>
      <w:proofErr w:type="spellEnd"/>
      <w:r w:rsidRPr="00054123">
        <w:rPr>
          <w:rFonts w:cstheme="minorHAnsi"/>
        </w:rPr>
        <w:t xml:space="preserve"> disorders including neurological/psychiatric vs cutaneous photosensitivity as well as secondary or acquired </w:t>
      </w:r>
      <w:proofErr w:type="spellStart"/>
      <w:r w:rsidRPr="00054123">
        <w:rPr>
          <w:rFonts w:cstheme="minorHAnsi"/>
        </w:rPr>
        <w:t>porphyrin</w:t>
      </w:r>
      <w:proofErr w:type="spellEnd"/>
      <w:r w:rsidRPr="00054123">
        <w:rPr>
          <w:rFonts w:cstheme="minorHAnsi"/>
        </w:rPr>
        <w:t xml:space="preserve"> disorders</w:t>
      </w:r>
    </w:p>
    <w:p w:rsidR="00580100" w:rsidRPr="00054123" w:rsidRDefault="00580100" w:rsidP="00580100">
      <w:pPr>
        <w:spacing w:line="240" w:lineRule="exact"/>
        <w:rPr>
          <w:rFonts w:cstheme="minorHAnsi"/>
        </w:rPr>
      </w:pPr>
    </w:p>
    <w:p w:rsidR="00580100" w:rsidRPr="00054123" w:rsidRDefault="00580100" w:rsidP="00580100">
      <w:pPr>
        <w:spacing w:line="240" w:lineRule="exact"/>
        <w:rPr>
          <w:rFonts w:cstheme="minorHAnsi"/>
          <w:i/>
          <w:iCs/>
          <w:u w:val="single"/>
        </w:rPr>
      </w:pPr>
      <w:r w:rsidRPr="00054123">
        <w:rPr>
          <w:rFonts w:cstheme="minorHAnsi"/>
          <w:i/>
          <w:iCs/>
          <w:u w:val="single"/>
        </w:rPr>
        <w:t>12. Tumor Markers</w:t>
      </w:r>
    </w:p>
    <w:p w:rsidR="00580100" w:rsidRPr="00054123" w:rsidRDefault="00580100" w:rsidP="00580100">
      <w:pPr>
        <w:numPr>
          <w:ilvl w:val="0"/>
          <w:numId w:val="32"/>
        </w:numPr>
        <w:spacing w:after="0" w:line="240" w:lineRule="exact"/>
        <w:rPr>
          <w:rFonts w:cstheme="minorHAnsi"/>
        </w:rPr>
      </w:pPr>
      <w:r w:rsidRPr="00054123">
        <w:rPr>
          <w:rFonts w:cstheme="minorHAnsi"/>
        </w:rPr>
        <w:t>Be familiar with the definition, classification, biochemistry and distribution of tumor markers, whether protein or carbohydrate, including prostate specific antigen (</w:t>
      </w:r>
      <w:proofErr w:type="spellStart"/>
      <w:r w:rsidRPr="00054123">
        <w:rPr>
          <w:rFonts w:cstheme="minorHAnsi"/>
        </w:rPr>
        <w:t>PSA</w:t>
      </w:r>
      <w:proofErr w:type="spellEnd"/>
      <w:r w:rsidRPr="00054123">
        <w:rPr>
          <w:rFonts w:cstheme="minorHAnsi"/>
        </w:rPr>
        <w:t xml:space="preserve">), free and </w:t>
      </w:r>
      <w:proofErr w:type="spellStart"/>
      <w:r w:rsidRPr="00054123">
        <w:rPr>
          <w:rFonts w:cstheme="minorHAnsi"/>
        </w:rPr>
        <w:t>complexed</w:t>
      </w:r>
      <w:proofErr w:type="spellEnd"/>
      <w:r w:rsidRPr="00054123">
        <w:rPr>
          <w:rFonts w:cstheme="minorHAnsi"/>
        </w:rPr>
        <w:t xml:space="preserve"> </w:t>
      </w:r>
      <w:proofErr w:type="spellStart"/>
      <w:r w:rsidRPr="00054123">
        <w:rPr>
          <w:rFonts w:cstheme="minorHAnsi"/>
        </w:rPr>
        <w:t>PSA</w:t>
      </w:r>
      <w:proofErr w:type="spellEnd"/>
      <w:r w:rsidRPr="00054123">
        <w:rPr>
          <w:rFonts w:cstheme="minorHAnsi"/>
        </w:rPr>
        <w:t xml:space="preserve">, alkaline phosphatase, neuron specific </w:t>
      </w:r>
      <w:proofErr w:type="spellStart"/>
      <w:r w:rsidRPr="00054123">
        <w:rPr>
          <w:rFonts w:cstheme="minorHAnsi"/>
        </w:rPr>
        <w:t>enolase</w:t>
      </w:r>
      <w:proofErr w:type="spellEnd"/>
      <w:r w:rsidRPr="00054123">
        <w:rPr>
          <w:rFonts w:cstheme="minorHAnsi"/>
        </w:rPr>
        <w:t xml:space="preserve">, calcitonin, human chorionic gonadotropin, and </w:t>
      </w:r>
      <w:proofErr w:type="spellStart"/>
      <w:r w:rsidRPr="00054123">
        <w:rPr>
          <w:rFonts w:cstheme="minorHAnsi"/>
        </w:rPr>
        <w:t>adrencorticotropic</w:t>
      </w:r>
      <w:proofErr w:type="spellEnd"/>
      <w:r w:rsidRPr="00054123">
        <w:rPr>
          <w:rFonts w:cstheme="minorHAnsi"/>
        </w:rPr>
        <w:t xml:space="preserve"> hormone, α-fetoprotein, carcinoembryonic antigen, tissue polypeptide antigen, squamous cell carcinoma </w:t>
      </w:r>
      <w:proofErr w:type="spellStart"/>
      <w:r w:rsidRPr="00054123">
        <w:rPr>
          <w:rFonts w:cstheme="minorHAnsi"/>
        </w:rPr>
        <w:t>antigen,CA</w:t>
      </w:r>
      <w:proofErr w:type="spellEnd"/>
      <w:r w:rsidRPr="00054123">
        <w:rPr>
          <w:rFonts w:cstheme="minorHAnsi"/>
        </w:rPr>
        <w:t xml:space="preserve"> 15-3, CA 27 29, CA 125, and CA 19-9.</w:t>
      </w:r>
    </w:p>
    <w:p w:rsidR="00580100" w:rsidRPr="00054123" w:rsidRDefault="00580100" w:rsidP="00580100">
      <w:pPr>
        <w:rPr>
          <w:rFonts w:cstheme="minorHAnsi"/>
          <w:b/>
          <w:bCs/>
          <w:u w:val="single"/>
        </w:rPr>
      </w:pPr>
    </w:p>
    <w:p w:rsidR="00580100" w:rsidRPr="00054123" w:rsidRDefault="00580100" w:rsidP="00580100">
      <w:pPr>
        <w:rPr>
          <w:rFonts w:cstheme="minorHAnsi"/>
          <w:i/>
          <w:iCs/>
          <w:u w:val="single"/>
        </w:rPr>
      </w:pPr>
      <w:r w:rsidRPr="00054123">
        <w:rPr>
          <w:rFonts w:cstheme="minorHAnsi"/>
          <w:i/>
          <w:iCs/>
          <w:u w:val="single"/>
        </w:rPr>
        <w:t xml:space="preserve">13. Assessment </w:t>
      </w:r>
      <w:proofErr w:type="gramStart"/>
      <w:r w:rsidRPr="00054123">
        <w:rPr>
          <w:rFonts w:cstheme="minorHAnsi"/>
          <w:i/>
          <w:iCs/>
          <w:u w:val="single"/>
        </w:rPr>
        <w:t>of  Fetal</w:t>
      </w:r>
      <w:proofErr w:type="gramEnd"/>
      <w:r w:rsidRPr="00054123">
        <w:rPr>
          <w:rFonts w:cstheme="minorHAnsi"/>
          <w:i/>
          <w:iCs/>
          <w:u w:val="single"/>
        </w:rPr>
        <w:t xml:space="preserve"> Lung Maturity</w:t>
      </w:r>
    </w:p>
    <w:p w:rsidR="00580100" w:rsidRPr="00054123" w:rsidRDefault="00580100" w:rsidP="00580100">
      <w:pPr>
        <w:numPr>
          <w:ilvl w:val="0"/>
          <w:numId w:val="31"/>
        </w:numPr>
        <w:spacing w:after="0" w:line="240" w:lineRule="auto"/>
        <w:rPr>
          <w:rFonts w:cstheme="minorHAnsi"/>
          <w:color w:val="000000"/>
        </w:rPr>
      </w:pPr>
      <w:r w:rsidRPr="00054123">
        <w:rPr>
          <w:rFonts w:cstheme="minorHAnsi"/>
        </w:rPr>
        <w:t>Understand the physiology of respiratory distress syndrome (RDS)</w:t>
      </w:r>
    </w:p>
    <w:p w:rsidR="00580100" w:rsidRPr="00054123" w:rsidRDefault="00580100" w:rsidP="00580100">
      <w:pPr>
        <w:numPr>
          <w:ilvl w:val="0"/>
          <w:numId w:val="30"/>
        </w:numPr>
        <w:spacing w:after="0" w:line="240" w:lineRule="auto"/>
        <w:rPr>
          <w:rFonts w:cstheme="minorHAnsi"/>
        </w:rPr>
      </w:pPr>
      <w:r w:rsidRPr="00054123">
        <w:rPr>
          <w:rFonts w:cstheme="minorHAnsi"/>
          <w:color w:val="000000"/>
        </w:rPr>
        <w:t xml:space="preserve">Be familiar with </w:t>
      </w:r>
      <w:r w:rsidRPr="00054123">
        <w:rPr>
          <w:rFonts w:cstheme="minorHAnsi"/>
        </w:rPr>
        <w:t xml:space="preserve">fetal lung maturity testing (lecithin/sphingomyelin (L/S) ratio, </w:t>
      </w:r>
      <w:proofErr w:type="spellStart"/>
      <w:r w:rsidRPr="00054123">
        <w:rPr>
          <w:rFonts w:cstheme="minorHAnsi"/>
        </w:rPr>
        <w:t>phosphatidyl</w:t>
      </w:r>
      <w:proofErr w:type="spellEnd"/>
      <w:r w:rsidRPr="00054123">
        <w:rPr>
          <w:rFonts w:cstheme="minorHAnsi"/>
        </w:rPr>
        <w:t xml:space="preserve"> glycerol (PG), foam stability index (FSI or shake test), DSPC, Fluorescence polarization FLM test, Counting of lamellar bodies)</w:t>
      </w:r>
      <w:r w:rsidRPr="00054123">
        <w:rPr>
          <w:rFonts w:cstheme="minorHAnsi"/>
          <w:color w:val="000000"/>
        </w:rPr>
        <w:t xml:space="preserve">. </w:t>
      </w:r>
      <w:r w:rsidRPr="00054123">
        <w:rPr>
          <w:rFonts w:cstheme="minorHAnsi"/>
        </w:rPr>
        <w:t>Understand the biochemistry,  physiology and diagnostic performance of fetal fibronectin</w:t>
      </w:r>
    </w:p>
    <w:p w:rsidR="00580100" w:rsidRPr="00054123" w:rsidRDefault="00580100" w:rsidP="00580100">
      <w:pPr>
        <w:spacing w:line="240" w:lineRule="exact"/>
        <w:rPr>
          <w:rFonts w:cstheme="minorHAnsi"/>
          <w:i/>
          <w:iCs/>
          <w:color w:val="000000"/>
          <w:u w:val="single"/>
        </w:rPr>
      </w:pPr>
    </w:p>
    <w:p w:rsidR="00580100" w:rsidRPr="00054123" w:rsidRDefault="00580100" w:rsidP="00580100">
      <w:pPr>
        <w:spacing w:line="240" w:lineRule="exact"/>
        <w:rPr>
          <w:rFonts w:cstheme="minorHAnsi"/>
          <w:i/>
          <w:iCs/>
          <w:color w:val="000000"/>
          <w:u w:val="single"/>
        </w:rPr>
      </w:pPr>
      <w:r w:rsidRPr="00054123">
        <w:rPr>
          <w:rFonts w:cstheme="minorHAnsi"/>
          <w:i/>
          <w:iCs/>
          <w:color w:val="000000"/>
          <w:u w:val="single"/>
        </w:rPr>
        <w:t>14. Trace Elements</w:t>
      </w:r>
    </w:p>
    <w:p w:rsidR="00580100" w:rsidRPr="00054123" w:rsidRDefault="00580100" w:rsidP="00580100">
      <w:pPr>
        <w:numPr>
          <w:ilvl w:val="0"/>
          <w:numId w:val="29"/>
        </w:numPr>
        <w:spacing w:after="0" w:line="240" w:lineRule="exact"/>
        <w:rPr>
          <w:rFonts w:cstheme="minorHAnsi"/>
          <w:i/>
          <w:iCs/>
        </w:rPr>
      </w:pPr>
      <w:r w:rsidRPr="00054123">
        <w:rPr>
          <w:rFonts w:cstheme="minorHAnsi"/>
          <w:color w:val="000000"/>
        </w:rPr>
        <w:t xml:space="preserve">Understand biochemistry, physiology and metabolism of trace elements  (iron, magnesium, zinc, copper, manganese, molybdenum, selenium, cobalt and fluoride) as well as </w:t>
      </w:r>
      <w:proofErr w:type="spellStart"/>
      <w:r w:rsidRPr="00054123">
        <w:rPr>
          <w:rFonts w:cstheme="minorHAnsi"/>
          <w:color w:val="000000"/>
        </w:rPr>
        <w:t>ultratrace</w:t>
      </w:r>
      <w:proofErr w:type="spellEnd"/>
      <w:r w:rsidRPr="00054123">
        <w:rPr>
          <w:rFonts w:cstheme="minorHAnsi"/>
          <w:color w:val="000000"/>
        </w:rPr>
        <w:t xml:space="preserve"> elements (nickel, vanadium, boron and silicon)</w:t>
      </w:r>
    </w:p>
    <w:p w:rsidR="00580100" w:rsidRPr="00054123" w:rsidRDefault="00580100" w:rsidP="00580100">
      <w:pPr>
        <w:numPr>
          <w:ilvl w:val="0"/>
          <w:numId w:val="29"/>
        </w:numPr>
        <w:tabs>
          <w:tab w:val="num" w:pos="1440"/>
        </w:tabs>
        <w:spacing w:after="0" w:line="240" w:lineRule="exact"/>
        <w:rPr>
          <w:rFonts w:cstheme="minorHAnsi"/>
          <w:color w:val="000000"/>
        </w:rPr>
      </w:pPr>
      <w:r w:rsidRPr="00054123">
        <w:rPr>
          <w:rFonts w:cstheme="minorHAnsi"/>
          <w:color w:val="000000"/>
        </w:rPr>
        <w:t xml:space="preserve">Know the biochemistry and clinical significance of metal binding proteins such as transferrin, ferritin and </w:t>
      </w:r>
      <w:proofErr w:type="spellStart"/>
      <w:r w:rsidRPr="00054123">
        <w:rPr>
          <w:rFonts w:cstheme="minorHAnsi"/>
          <w:color w:val="000000"/>
        </w:rPr>
        <w:t>ceruloplasmin</w:t>
      </w:r>
      <w:proofErr w:type="spellEnd"/>
    </w:p>
    <w:p w:rsidR="00580100" w:rsidRPr="00054123" w:rsidRDefault="00580100" w:rsidP="00580100">
      <w:pPr>
        <w:numPr>
          <w:ilvl w:val="0"/>
          <w:numId w:val="29"/>
        </w:numPr>
        <w:tabs>
          <w:tab w:val="num" w:pos="1440"/>
        </w:tabs>
        <w:spacing w:after="0" w:line="240" w:lineRule="exact"/>
        <w:rPr>
          <w:rFonts w:cstheme="minorHAnsi"/>
          <w:color w:val="000000"/>
        </w:rPr>
      </w:pPr>
      <w:r w:rsidRPr="00054123">
        <w:rPr>
          <w:rFonts w:cstheme="minorHAnsi"/>
          <w:color w:val="000000"/>
        </w:rPr>
        <w:t xml:space="preserve">Know the clinical assessments of trace elements (e.g., serum iron, iron binding capacity, transferrin, transferrin saturation, serum ferritin, zinc </w:t>
      </w:r>
      <w:proofErr w:type="spellStart"/>
      <w:r w:rsidRPr="00054123">
        <w:rPr>
          <w:rFonts w:cstheme="minorHAnsi"/>
          <w:color w:val="000000"/>
        </w:rPr>
        <w:t>protoporphyrin</w:t>
      </w:r>
      <w:proofErr w:type="spellEnd"/>
      <w:r w:rsidRPr="00054123">
        <w:rPr>
          <w:rFonts w:cstheme="minorHAnsi"/>
          <w:color w:val="000000"/>
        </w:rPr>
        <w:t xml:space="preserve">, serum </w:t>
      </w:r>
      <w:proofErr w:type="spellStart"/>
      <w:r w:rsidRPr="00054123">
        <w:rPr>
          <w:rFonts w:cstheme="minorHAnsi"/>
          <w:color w:val="000000"/>
        </w:rPr>
        <w:t>ceruloplasmin</w:t>
      </w:r>
      <w:proofErr w:type="spellEnd"/>
      <w:r w:rsidRPr="00054123">
        <w:rPr>
          <w:rFonts w:cstheme="minorHAnsi"/>
          <w:color w:val="000000"/>
        </w:rPr>
        <w:t>)</w:t>
      </w:r>
    </w:p>
    <w:p w:rsidR="00580100" w:rsidRPr="00054123" w:rsidRDefault="00580100" w:rsidP="00580100">
      <w:pPr>
        <w:numPr>
          <w:ilvl w:val="0"/>
          <w:numId w:val="29"/>
        </w:numPr>
        <w:tabs>
          <w:tab w:val="num" w:pos="1440"/>
        </w:tabs>
        <w:spacing w:after="0" w:line="240" w:lineRule="exact"/>
        <w:rPr>
          <w:rFonts w:cstheme="minorHAnsi"/>
          <w:color w:val="000000"/>
        </w:rPr>
      </w:pPr>
      <w:r w:rsidRPr="00054123">
        <w:rPr>
          <w:rFonts w:cstheme="minorHAnsi"/>
          <w:color w:val="000000"/>
        </w:rPr>
        <w:lastRenderedPageBreak/>
        <w:t>Be familiar with specimen of choice (plasma, urine, hair, nail) and the analytical methods for the determinations of trace elements</w:t>
      </w:r>
    </w:p>
    <w:p w:rsidR="00580100" w:rsidRPr="00054123" w:rsidRDefault="00580100" w:rsidP="00580100">
      <w:pPr>
        <w:tabs>
          <w:tab w:val="num" w:pos="360"/>
        </w:tabs>
        <w:spacing w:line="240" w:lineRule="exact"/>
        <w:ind w:left="360" w:hanging="360"/>
        <w:rPr>
          <w:rFonts w:cstheme="minorHAnsi"/>
          <w:b/>
          <w:bCs/>
          <w:i/>
          <w:iCs/>
          <w:color w:val="000000"/>
        </w:rPr>
      </w:pPr>
    </w:p>
    <w:p w:rsidR="00580100" w:rsidRPr="00054123" w:rsidRDefault="00580100" w:rsidP="00580100">
      <w:pPr>
        <w:tabs>
          <w:tab w:val="num" w:pos="360"/>
        </w:tabs>
        <w:spacing w:line="240" w:lineRule="exact"/>
        <w:ind w:left="360" w:hanging="360"/>
        <w:rPr>
          <w:rFonts w:cstheme="minorHAnsi"/>
          <w:i/>
          <w:iCs/>
          <w:color w:val="000000"/>
          <w:u w:val="single"/>
        </w:rPr>
      </w:pPr>
      <w:r w:rsidRPr="00054123">
        <w:rPr>
          <w:rFonts w:cstheme="minorHAnsi"/>
          <w:i/>
          <w:iCs/>
          <w:color w:val="000000"/>
          <w:u w:val="single"/>
        </w:rPr>
        <w:t>15. Vitamins</w:t>
      </w:r>
    </w:p>
    <w:p w:rsidR="00580100" w:rsidRPr="00054123" w:rsidRDefault="00580100" w:rsidP="00580100">
      <w:pPr>
        <w:pStyle w:val="BodyText2"/>
        <w:numPr>
          <w:ilvl w:val="0"/>
          <w:numId w:val="37"/>
        </w:numPr>
        <w:rPr>
          <w:rFonts w:asciiTheme="minorHAnsi" w:hAnsiTheme="minorHAnsi" w:cstheme="minorHAnsi"/>
          <w:sz w:val="22"/>
          <w:szCs w:val="22"/>
        </w:rPr>
      </w:pPr>
      <w:r w:rsidRPr="00054123">
        <w:rPr>
          <w:rFonts w:asciiTheme="minorHAnsi" w:hAnsiTheme="minorHAnsi" w:cstheme="minorHAnsi"/>
          <w:sz w:val="22"/>
          <w:szCs w:val="22"/>
        </w:rPr>
        <w:t>Know the definition and classification of vitamins: fat soluble vitamins (A, D, E, K) and water soluble vitamins (</w:t>
      </w:r>
      <w:proofErr w:type="spellStart"/>
      <w:r w:rsidRPr="00054123">
        <w:rPr>
          <w:rFonts w:asciiTheme="minorHAnsi" w:hAnsiTheme="minorHAnsi" w:cstheme="minorHAnsi"/>
          <w:sz w:val="22"/>
          <w:szCs w:val="22"/>
        </w:rPr>
        <w:t>B1</w:t>
      </w:r>
      <w:proofErr w:type="spellEnd"/>
      <w:r w:rsidRPr="00054123">
        <w:rPr>
          <w:rFonts w:asciiTheme="minorHAnsi" w:hAnsiTheme="minorHAnsi" w:cstheme="minorHAnsi"/>
          <w:sz w:val="22"/>
          <w:szCs w:val="22"/>
        </w:rPr>
        <w:t xml:space="preserve">, </w:t>
      </w:r>
      <w:proofErr w:type="spellStart"/>
      <w:r w:rsidRPr="00054123">
        <w:rPr>
          <w:rFonts w:asciiTheme="minorHAnsi" w:hAnsiTheme="minorHAnsi" w:cstheme="minorHAnsi"/>
          <w:sz w:val="22"/>
          <w:szCs w:val="22"/>
        </w:rPr>
        <w:t>B2</w:t>
      </w:r>
      <w:proofErr w:type="spellEnd"/>
      <w:r w:rsidRPr="00054123">
        <w:rPr>
          <w:rFonts w:asciiTheme="minorHAnsi" w:hAnsiTheme="minorHAnsi" w:cstheme="minorHAnsi"/>
          <w:sz w:val="22"/>
          <w:szCs w:val="22"/>
        </w:rPr>
        <w:t xml:space="preserve">, </w:t>
      </w:r>
      <w:proofErr w:type="spellStart"/>
      <w:r w:rsidRPr="00054123">
        <w:rPr>
          <w:rFonts w:asciiTheme="minorHAnsi" w:hAnsiTheme="minorHAnsi" w:cstheme="minorHAnsi"/>
          <w:sz w:val="22"/>
          <w:szCs w:val="22"/>
        </w:rPr>
        <w:t>B6</w:t>
      </w:r>
      <w:proofErr w:type="spellEnd"/>
      <w:r w:rsidRPr="00054123">
        <w:rPr>
          <w:rFonts w:asciiTheme="minorHAnsi" w:hAnsiTheme="minorHAnsi" w:cstheme="minorHAnsi"/>
          <w:sz w:val="22"/>
          <w:szCs w:val="22"/>
        </w:rPr>
        <w:t xml:space="preserve">, </w:t>
      </w:r>
      <w:proofErr w:type="spellStart"/>
      <w:r w:rsidRPr="00054123">
        <w:rPr>
          <w:rFonts w:asciiTheme="minorHAnsi" w:hAnsiTheme="minorHAnsi" w:cstheme="minorHAnsi"/>
          <w:sz w:val="22"/>
          <w:szCs w:val="22"/>
        </w:rPr>
        <w:t>B12</w:t>
      </w:r>
      <w:proofErr w:type="spellEnd"/>
      <w:r w:rsidRPr="00054123">
        <w:rPr>
          <w:rFonts w:asciiTheme="minorHAnsi" w:hAnsiTheme="minorHAnsi" w:cstheme="minorHAnsi"/>
          <w:sz w:val="22"/>
          <w:szCs w:val="22"/>
        </w:rPr>
        <w:t xml:space="preserve"> [cobalamin], C, niacin, </w:t>
      </w:r>
      <w:proofErr w:type="spellStart"/>
      <w:r w:rsidRPr="00054123">
        <w:rPr>
          <w:rFonts w:asciiTheme="minorHAnsi" w:hAnsiTheme="minorHAnsi" w:cstheme="minorHAnsi"/>
          <w:sz w:val="22"/>
          <w:szCs w:val="22"/>
        </w:rPr>
        <w:t>nicotinamide</w:t>
      </w:r>
      <w:proofErr w:type="spellEnd"/>
      <w:r w:rsidRPr="00054123">
        <w:rPr>
          <w:rFonts w:asciiTheme="minorHAnsi" w:hAnsiTheme="minorHAnsi" w:cstheme="minorHAnsi"/>
          <w:sz w:val="22"/>
          <w:szCs w:val="22"/>
        </w:rPr>
        <w:t xml:space="preserve">, folic acid, biotin, </w:t>
      </w:r>
      <w:proofErr w:type="spellStart"/>
      <w:r w:rsidRPr="00054123">
        <w:rPr>
          <w:rFonts w:asciiTheme="minorHAnsi" w:hAnsiTheme="minorHAnsi" w:cstheme="minorHAnsi"/>
          <w:sz w:val="22"/>
          <w:szCs w:val="22"/>
        </w:rPr>
        <w:t>panothenic</w:t>
      </w:r>
      <w:proofErr w:type="spellEnd"/>
      <w:r w:rsidRPr="00054123">
        <w:rPr>
          <w:rFonts w:asciiTheme="minorHAnsi" w:hAnsiTheme="minorHAnsi" w:cstheme="minorHAnsi"/>
          <w:sz w:val="22"/>
          <w:szCs w:val="22"/>
        </w:rPr>
        <w:t xml:space="preserve"> acid)</w:t>
      </w:r>
    </w:p>
    <w:p w:rsidR="00580100" w:rsidRPr="00054123" w:rsidRDefault="00580100" w:rsidP="00580100">
      <w:pPr>
        <w:numPr>
          <w:ilvl w:val="0"/>
          <w:numId w:val="37"/>
        </w:numPr>
        <w:spacing w:after="0" w:line="240" w:lineRule="exact"/>
        <w:rPr>
          <w:rFonts w:cstheme="minorHAnsi"/>
          <w:color w:val="000000"/>
        </w:rPr>
      </w:pPr>
      <w:r w:rsidRPr="00054123">
        <w:rPr>
          <w:rFonts w:cstheme="minorHAnsi"/>
          <w:color w:val="000000"/>
        </w:rPr>
        <w:t>Understand the clinical disorders associated with the deficiency as well as toxicity of vitamins</w:t>
      </w:r>
    </w:p>
    <w:p w:rsidR="00580100" w:rsidRPr="00054123" w:rsidRDefault="00580100" w:rsidP="00580100">
      <w:pPr>
        <w:spacing w:line="240" w:lineRule="exact"/>
        <w:rPr>
          <w:rFonts w:cstheme="minorHAnsi"/>
          <w:color w:val="000000"/>
        </w:rPr>
      </w:pPr>
    </w:p>
    <w:p w:rsidR="00580100" w:rsidRPr="00054123" w:rsidRDefault="00580100" w:rsidP="00580100">
      <w:pPr>
        <w:spacing w:line="240" w:lineRule="exact"/>
        <w:rPr>
          <w:rFonts w:cstheme="minorHAnsi"/>
          <w:i/>
          <w:iCs/>
          <w:color w:val="000000"/>
          <w:u w:val="single"/>
        </w:rPr>
      </w:pPr>
      <w:r w:rsidRPr="00054123">
        <w:rPr>
          <w:rFonts w:cstheme="minorHAnsi"/>
          <w:i/>
          <w:iCs/>
          <w:color w:val="000000"/>
          <w:u w:val="single"/>
        </w:rPr>
        <w:t>16. Cholesterol &amp; Lipids Testing</w:t>
      </w:r>
    </w:p>
    <w:p w:rsidR="00580100" w:rsidRPr="00054123" w:rsidRDefault="00580100" w:rsidP="00580100">
      <w:pPr>
        <w:pStyle w:val="BodyText2"/>
        <w:numPr>
          <w:ilvl w:val="0"/>
          <w:numId w:val="38"/>
        </w:numPr>
        <w:rPr>
          <w:rFonts w:asciiTheme="minorHAnsi" w:hAnsiTheme="minorHAnsi" w:cstheme="minorHAnsi"/>
          <w:sz w:val="22"/>
          <w:szCs w:val="22"/>
        </w:rPr>
      </w:pPr>
      <w:r w:rsidRPr="00054123">
        <w:rPr>
          <w:rFonts w:asciiTheme="minorHAnsi" w:hAnsiTheme="minorHAnsi" w:cstheme="minorHAnsi"/>
          <w:sz w:val="22"/>
          <w:szCs w:val="22"/>
        </w:rPr>
        <w:t>Be familiar with chemical structures, biosynthesis, classification, functions and metabolism  of lipids and lipoproteins</w:t>
      </w:r>
    </w:p>
    <w:p w:rsidR="00580100" w:rsidRPr="00054123" w:rsidRDefault="00580100" w:rsidP="00580100">
      <w:pPr>
        <w:numPr>
          <w:ilvl w:val="0"/>
          <w:numId w:val="38"/>
        </w:numPr>
        <w:spacing w:after="0" w:line="240" w:lineRule="exact"/>
        <w:rPr>
          <w:rFonts w:cstheme="minorHAnsi"/>
          <w:color w:val="000000"/>
          <w:lang w:val="nb-NO"/>
        </w:rPr>
      </w:pPr>
      <w:r w:rsidRPr="00054123">
        <w:rPr>
          <w:rFonts w:cstheme="minorHAnsi"/>
          <w:color w:val="000000"/>
          <w:lang w:val="nb-NO"/>
        </w:rPr>
        <w:t xml:space="preserve">Be familiar with </w:t>
      </w:r>
      <w:r w:rsidRPr="00054123">
        <w:rPr>
          <w:rFonts w:cstheme="minorHAnsi"/>
          <w:color w:val="000000"/>
        </w:rPr>
        <w:t>Fredrickson classification and ATP III classification of hyperlipidemia (New features &amp; shared features with ATP II, risk assessment,  Framingham Point Scores)</w:t>
      </w:r>
    </w:p>
    <w:p w:rsidR="00580100" w:rsidRPr="00054123" w:rsidRDefault="00580100" w:rsidP="00580100">
      <w:pPr>
        <w:numPr>
          <w:ilvl w:val="0"/>
          <w:numId w:val="38"/>
        </w:numPr>
        <w:spacing w:after="0" w:line="240" w:lineRule="exact"/>
        <w:rPr>
          <w:rFonts w:cstheme="minorHAnsi"/>
          <w:color w:val="000000"/>
          <w:lang w:val="nb-NO"/>
        </w:rPr>
      </w:pPr>
      <w:r w:rsidRPr="00054123">
        <w:rPr>
          <w:rFonts w:cstheme="minorHAnsi"/>
          <w:color w:val="000000"/>
        </w:rPr>
        <w:t>Understand the pathophysiology of lipid disorders</w:t>
      </w:r>
    </w:p>
    <w:p w:rsidR="00580100" w:rsidRPr="00054123" w:rsidRDefault="00580100" w:rsidP="00580100">
      <w:pPr>
        <w:numPr>
          <w:ilvl w:val="0"/>
          <w:numId w:val="38"/>
        </w:numPr>
        <w:spacing w:after="0" w:line="240" w:lineRule="exact"/>
        <w:rPr>
          <w:rFonts w:cstheme="minorHAnsi"/>
          <w:color w:val="000000"/>
          <w:lang w:val="nb-NO"/>
        </w:rPr>
      </w:pPr>
      <w:r w:rsidRPr="00054123">
        <w:rPr>
          <w:rFonts w:cstheme="minorHAnsi"/>
          <w:color w:val="000000"/>
        </w:rPr>
        <w:t>Know the principles of analytical techniques for laboratory assessment of lipids</w:t>
      </w:r>
    </w:p>
    <w:p w:rsidR="00580100" w:rsidRPr="00054123" w:rsidRDefault="00580100" w:rsidP="00580100">
      <w:pPr>
        <w:tabs>
          <w:tab w:val="num" w:pos="720"/>
        </w:tabs>
        <w:spacing w:line="240" w:lineRule="exact"/>
        <w:ind w:left="360"/>
        <w:rPr>
          <w:rFonts w:cstheme="minorHAnsi"/>
          <w:color w:val="000000"/>
          <w:lang w:val="nb-NO"/>
        </w:rPr>
      </w:pPr>
    </w:p>
    <w:p w:rsidR="00580100" w:rsidRPr="00054123" w:rsidRDefault="00580100" w:rsidP="00580100">
      <w:pPr>
        <w:rPr>
          <w:rFonts w:cstheme="minorHAnsi"/>
          <w:i/>
          <w:iCs/>
          <w:u w:val="single"/>
        </w:rPr>
      </w:pPr>
      <w:r w:rsidRPr="00054123">
        <w:rPr>
          <w:rFonts w:cstheme="minorHAnsi"/>
          <w:i/>
          <w:iCs/>
          <w:u w:val="single"/>
        </w:rPr>
        <w:t>17. Proteins</w:t>
      </w:r>
    </w:p>
    <w:p w:rsidR="00580100" w:rsidRPr="00054123" w:rsidRDefault="00580100" w:rsidP="00580100">
      <w:pPr>
        <w:numPr>
          <w:ilvl w:val="0"/>
          <w:numId w:val="39"/>
        </w:numPr>
        <w:spacing w:after="0" w:line="240" w:lineRule="exact"/>
        <w:rPr>
          <w:rFonts w:cstheme="minorHAnsi"/>
          <w:color w:val="000000"/>
        </w:rPr>
      </w:pPr>
      <w:r w:rsidRPr="00054123">
        <w:rPr>
          <w:rFonts w:cstheme="minorHAnsi"/>
          <w:color w:val="000000"/>
        </w:rPr>
        <w:t xml:space="preserve">Understand the principles of protein analysis in body fluids (e.g., </w:t>
      </w:r>
      <w:proofErr w:type="spellStart"/>
      <w:r w:rsidRPr="00054123">
        <w:rPr>
          <w:rFonts w:cstheme="minorHAnsi"/>
          <w:color w:val="000000"/>
        </w:rPr>
        <w:t>Kjeldahl</w:t>
      </w:r>
      <w:proofErr w:type="spellEnd"/>
      <w:r w:rsidRPr="00054123">
        <w:rPr>
          <w:rFonts w:cstheme="minorHAnsi"/>
          <w:color w:val="000000"/>
        </w:rPr>
        <w:t xml:space="preserve"> and Biuret methods, </w:t>
      </w:r>
      <w:proofErr w:type="spellStart"/>
      <w:r w:rsidRPr="00054123">
        <w:rPr>
          <w:rFonts w:cstheme="minorHAnsi"/>
          <w:color w:val="000000"/>
        </w:rPr>
        <w:t>refractometry</w:t>
      </w:r>
      <w:proofErr w:type="spellEnd"/>
      <w:r w:rsidRPr="00054123">
        <w:rPr>
          <w:rFonts w:cstheme="minorHAnsi"/>
          <w:color w:val="000000"/>
        </w:rPr>
        <w:t xml:space="preserve">, </w:t>
      </w:r>
      <w:proofErr w:type="gramStart"/>
      <w:r w:rsidRPr="00054123">
        <w:rPr>
          <w:rFonts w:cstheme="minorHAnsi"/>
          <w:color w:val="000000"/>
        </w:rPr>
        <w:t>qualitative</w:t>
      </w:r>
      <w:proofErr w:type="gramEnd"/>
      <w:r w:rsidRPr="00054123">
        <w:rPr>
          <w:rFonts w:cstheme="minorHAnsi"/>
          <w:color w:val="000000"/>
        </w:rPr>
        <w:t xml:space="preserve"> dipstick). Be familiar with the principles of serum, urine, CSF and pleural fluid protein electrophoresis</w:t>
      </w:r>
      <w:proofErr w:type="gramStart"/>
      <w:r w:rsidRPr="00054123">
        <w:rPr>
          <w:rFonts w:cstheme="minorHAnsi"/>
          <w:color w:val="000000"/>
        </w:rPr>
        <w:t>,  and</w:t>
      </w:r>
      <w:proofErr w:type="gramEnd"/>
      <w:r w:rsidRPr="00054123">
        <w:rPr>
          <w:rFonts w:cstheme="minorHAnsi"/>
          <w:color w:val="000000"/>
        </w:rPr>
        <w:t xml:space="preserve"> be able to identify various proteins and interpret the significance of findings (e.g., monoclonal </w:t>
      </w:r>
      <w:proofErr w:type="spellStart"/>
      <w:r w:rsidRPr="00054123">
        <w:rPr>
          <w:rFonts w:cstheme="minorHAnsi"/>
          <w:color w:val="000000"/>
        </w:rPr>
        <w:t>gammopathy</w:t>
      </w:r>
      <w:proofErr w:type="spellEnd"/>
      <w:r w:rsidRPr="00054123">
        <w:rPr>
          <w:rFonts w:cstheme="minorHAnsi"/>
          <w:color w:val="000000"/>
        </w:rPr>
        <w:t xml:space="preserve">, light-chain diseases, </w:t>
      </w:r>
      <w:proofErr w:type="spellStart"/>
      <w:r w:rsidRPr="00054123">
        <w:rPr>
          <w:rFonts w:cstheme="minorHAnsi"/>
          <w:color w:val="000000"/>
        </w:rPr>
        <w:t>Bence</w:t>
      </w:r>
      <w:proofErr w:type="spellEnd"/>
      <w:r w:rsidRPr="00054123">
        <w:rPr>
          <w:rFonts w:cstheme="minorHAnsi"/>
          <w:color w:val="000000"/>
        </w:rPr>
        <w:t xml:space="preserve">-Jones proteinuria, </w:t>
      </w:r>
      <w:proofErr w:type="spellStart"/>
      <w:r w:rsidRPr="00054123">
        <w:rPr>
          <w:rFonts w:cstheme="minorHAnsi"/>
          <w:color w:val="000000"/>
        </w:rPr>
        <w:t>Oligoclonal</w:t>
      </w:r>
      <w:proofErr w:type="spellEnd"/>
      <w:r w:rsidRPr="00054123">
        <w:rPr>
          <w:rFonts w:cstheme="minorHAnsi"/>
          <w:color w:val="000000"/>
        </w:rPr>
        <w:t xml:space="preserve"> banding, proteinuria, etc.).  In addition, be  familiar with the significance of CSF/serum albumin index, CSF IgG index, transudates versus exudates in peritoneal fluid and Pleural/serum protein ratio,  pleural fluid LDH and protein, glucose, pH, lipids of pericardial fluid</w:t>
      </w:r>
    </w:p>
    <w:p w:rsidR="00580100" w:rsidRPr="00054123" w:rsidRDefault="00580100" w:rsidP="00580100">
      <w:pPr>
        <w:spacing w:line="240" w:lineRule="exact"/>
        <w:ind w:left="1080"/>
        <w:rPr>
          <w:rFonts w:cstheme="minorHAnsi"/>
          <w:color w:val="000000"/>
        </w:rPr>
      </w:pPr>
    </w:p>
    <w:p w:rsidR="00580100" w:rsidRPr="00054123" w:rsidRDefault="00580100" w:rsidP="00580100">
      <w:pPr>
        <w:spacing w:line="240" w:lineRule="exact"/>
        <w:rPr>
          <w:rFonts w:cstheme="minorHAnsi"/>
          <w:i/>
          <w:iCs/>
          <w:u w:val="single"/>
        </w:rPr>
      </w:pPr>
      <w:r w:rsidRPr="00054123">
        <w:rPr>
          <w:rFonts w:cstheme="minorHAnsi"/>
          <w:i/>
          <w:iCs/>
          <w:u w:val="single"/>
        </w:rPr>
        <w:t>18. Clinical Enzyme Kinetics</w:t>
      </w:r>
    </w:p>
    <w:p w:rsidR="00580100" w:rsidRPr="00054123" w:rsidRDefault="00580100" w:rsidP="00580100">
      <w:pPr>
        <w:numPr>
          <w:ilvl w:val="0"/>
          <w:numId w:val="39"/>
        </w:numPr>
        <w:spacing w:after="0" w:line="240" w:lineRule="exact"/>
        <w:rPr>
          <w:rFonts w:cstheme="minorHAnsi"/>
          <w:color w:val="000000"/>
        </w:rPr>
      </w:pPr>
      <w:r w:rsidRPr="00054123">
        <w:rPr>
          <w:rFonts w:cstheme="minorHAnsi"/>
          <w:color w:val="000000"/>
        </w:rPr>
        <w:t>Understand the principles of enzyme kinetics (</w:t>
      </w:r>
      <w:proofErr w:type="spellStart"/>
      <w:r w:rsidRPr="00054123">
        <w:rPr>
          <w:rFonts w:cstheme="minorHAnsi"/>
          <w:color w:val="000000"/>
        </w:rPr>
        <w:t>Michaelis-Menten</w:t>
      </w:r>
      <w:proofErr w:type="spellEnd"/>
      <w:r w:rsidRPr="00054123">
        <w:rPr>
          <w:rFonts w:cstheme="minorHAnsi"/>
          <w:color w:val="000000"/>
        </w:rPr>
        <w:t xml:space="preserve"> equation, concepts of K</w:t>
      </w:r>
      <w:r w:rsidRPr="00054123">
        <w:rPr>
          <w:rFonts w:cstheme="minorHAnsi"/>
          <w:color w:val="000000"/>
          <w:vertAlign w:val="subscript"/>
        </w:rPr>
        <w:t>m</w:t>
      </w:r>
      <w:r w:rsidRPr="00054123">
        <w:rPr>
          <w:rFonts w:cstheme="minorHAnsi"/>
          <w:color w:val="000000"/>
        </w:rPr>
        <w:t xml:space="preserve">, </w:t>
      </w:r>
      <w:proofErr w:type="spellStart"/>
      <w:r w:rsidRPr="00054123">
        <w:rPr>
          <w:rFonts w:cstheme="minorHAnsi"/>
          <w:color w:val="000000"/>
        </w:rPr>
        <w:t>V</w:t>
      </w:r>
      <w:r w:rsidRPr="00054123">
        <w:rPr>
          <w:rFonts w:cstheme="minorHAnsi"/>
          <w:color w:val="000000"/>
          <w:vertAlign w:val="subscript"/>
        </w:rPr>
        <w:t>max</w:t>
      </w:r>
      <w:proofErr w:type="spellEnd"/>
      <w:r w:rsidRPr="00054123">
        <w:rPr>
          <w:rFonts w:cstheme="minorHAnsi"/>
          <w:color w:val="000000"/>
          <w:vertAlign w:val="subscript"/>
        </w:rPr>
        <w:t xml:space="preserve">. </w:t>
      </w:r>
      <w:r w:rsidRPr="00054123">
        <w:rPr>
          <w:rFonts w:cstheme="minorHAnsi"/>
          <w:color w:val="000000"/>
        </w:rPr>
        <w:t>Zero-order and 1</w:t>
      </w:r>
      <w:r w:rsidRPr="00054123">
        <w:rPr>
          <w:rFonts w:cstheme="minorHAnsi"/>
          <w:color w:val="000000"/>
          <w:vertAlign w:val="superscript"/>
        </w:rPr>
        <w:t>st</w:t>
      </w:r>
      <w:r w:rsidRPr="00054123">
        <w:rPr>
          <w:rFonts w:cstheme="minorHAnsi"/>
          <w:color w:val="000000"/>
        </w:rPr>
        <w:t>-order kinetics)</w:t>
      </w:r>
      <w:r w:rsidRPr="00054123">
        <w:rPr>
          <w:rFonts w:cstheme="minorHAnsi"/>
          <w:color w:val="000000"/>
          <w:vertAlign w:val="subscript"/>
        </w:rPr>
        <w:t xml:space="preserve">  </w:t>
      </w:r>
      <w:r w:rsidRPr="00054123">
        <w:rPr>
          <w:rFonts w:cstheme="minorHAnsi"/>
          <w:color w:val="000000"/>
        </w:rPr>
        <w:t xml:space="preserve">and clinical enzymology including </w:t>
      </w:r>
      <w:proofErr w:type="spellStart"/>
      <w:r w:rsidRPr="00054123">
        <w:rPr>
          <w:rFonts w:cstheme="minorHAnsi"/>
          <w:color w:val="000000"/>
        </w:rPr>
        <w:t>isoenzymes</w:t>
      </w:r>
      <w:proofErr w:type="spellEnd"/>
      <w:r w:rsidRPr="00054123">
        <w:rPr>
          <w:rFonts w:cstheme="minorHAnsi"/>
          <w:color w:val="000000"/>
        </w:rPr>
        <w:t xml:space="preserve"> and isoforms</w:t>
      </w:r>
    </w:p>
    <w:p w:rsidR="00580100" w:rsidRPr="00054123" w:rsidRDefault="00580100" w:rsidP="00580100">
      <w:pPr>
        <w:numPr>
          <w:ilvl w:val="0"/>
          <w:numId w:val="39"/>
        </w:numPr>
        <w:spacing w:after="0" w:line="240" w:lineRule="exact"/>
        <w:rPr>
          <w:rFonts w:cstheme="minorHAnsi"/>
          <w:color w:val="000000"/>
        </w:rPr>
      </w:pPr>
      <w:r w:rsidRPr="00054123">
        <w:rPr>
          <w:rFonts w:cstheme="minorHAnsi"/>
          <w:color w:val="000000"/>
        </w:rPr>
        <w:t>Be familiar with the principles of analytical enzymology and know the concepts of activity   vs. mass assays, e.g. CK versus CK-MB assays</w:t>
      </w:r>
    </w:p>
    <w:p w:rsidR="00580100" w:rsidRPr="00054123" w:rsidRDefault="00580100" w:rsidP="00580100">
      <w:pPr>
        <w:rPr>
          <w:rFonts w:cstheme="minorHAnsi"/>
          <w:i/>
          <w:iCs/>
          <w:u w:val="single"/>
        </w:rPr>
      </w:pPr>
    </w:p>
    <w:p w:rsidR="00580100" w:rsidRPr="00054123" w:rsidRDefault="00580100" w:rsidP="00580100">
      <w:pPr>
        <w:rPr>
          <w:rFonts w:cstheme="minorHAnsi"/>
          <w:i/>
          <w:iCs/>
          <w:u w:val="single"/>
        </w:rPr>
      </w:pPr>
      <w:r w:rsidRPr="00054123">
        <w:rPr>
          <w:rFonts w:cstheme="minorHAnsi"/>
          <w:i/>
          <w:iCs/>
          <w:u w:val="single"/>
        </w:rPr>
        <w:t>19.  Therapeutic Drug Monitoring - General</w:t>
      </w:r>
    </w:p>
    <w:p w:rsidR="00580100" w:rsidRPr="00054123" w:rsidRDefault="00580100" w:rsidP="00580100">
      <w:pPr>
        <w:numPr>
          <w:ilvl w:val="0"/>
          <w:numId w:val="40"/>
        </w:numPr>
        <w:spacing w:after="0" w:line="240" w:lineRule="auto"/>
        <w:rPr>
          <w:rFonts w:cstheme="minorHAnsi"/>
        </w:rPr>
      </w:pPr>
      <w:r w:rsidRPr="00054123">
        <w:rPr>
          <w:rFonts w:cstheme="minorHAnsi"/>
        </w:rPr>
        <w:t xml:space="preserve">Understand basic pharmacokinetic principles involving </w:t>
      </w:r>
      <w:proofErr w:type="spellStart"/>
      <w:proofErr w:type="gramStart"/>
      <w:r w:rsidRPr="00054123">
        <w:rPr>
          <w:rFonts w:cstheme="minorHAnsi"/>
        </w:rPr>
        <w:t>V</w:t>
      </w:r>
      <w:r w:rsidRPr="00054123">
        <w:rPr>
          <w:rFonts w:cstheme="minorHAnsi"/>
          <w:vertAlign w:val="subscript"/>
        </w:rPr>
        <w:t>d</w:t>
      </w:r>
      <w:proofErr w:type="spellEnd"/>
      <w:proofErr w:type="gramEnd"/>
      <w:r w:rsidRPr="00054123">
        <w:rPr>
          <w:rFonts w:cstheme="minorHAnsi"/>
        </w:rPr>
        <w:t xml:space="preserve">, dose, peak and trough concentration of a drug, area under the curve (AUC), clearance, half-life, bioavailability and protein binding.  Also be familiar with one compartmental and two compartmental models of drug </w:t>
      </w:r>
      <w:r w:rsidRPr="00054123">
        <w:rPr>
          <w:rFonts w:cstheme="minorHAnsi"/>
        </w:rPr>
        <w:lastRenderedPageBreak/>
        <w:t xml:space="preserve">distribution, first and second order elimination kinetics and effect of disease on K, the elimination rate constant. Understand the effects of disease such as uremia, hepatic disease on protein binding of drugs. </w:t>
      </w:r>
    </w:p>
    <w:p w:rsidR="00580100" w:rsidRPr="00054123" w:rsidRDefault="00580100" w:rsidP="00580100">
      <w:pPr>
        <w:numPr>
          <w:ilvl w:val="0"/>
          <w:numId w:val="40"/>
        </w:numPr>
        <w:spacing w:after="0" w:line="240" w:lineRule="auto"/>
        <w:rPr>
          <w:rFonts w:cstheme="minorHAnsi"/>
        </w:rPr>
      </w:pPr>
      <w:r w:rsidRPr="00054123">
        <w:rPr>
          <w:rFonts w:cstheme="minorHAnsi"/>
        </w:rPr>
        <w:t xml:space="preserve">Understand common drug-drug interactions with particular emphasis on effect of one drug on clearance of another drug, for example increased clearance of phenytoin in the presence of carbamazepine, an inducer of cytochrome P 450 enzymes. </w:t>
      </w:r>
    </w:p>
    <w:p w:rsidR="00580100" w:rsidRPr="00054123" w:rsidRDefault="00580100" w:rsidP="00580100">
      <w:pPr>
        <w:numPr>
          <w:ilvl w:val="0"/>
          <w:numId w:val="40"/>
        </w:numPr>
        <w:spacing w:after="0" w:line="240" w:lineRule="auto"/>
        <w:rPr>
          <w:rFonts w:cstheme="minorHAnsi"/>
        </w:rPr>
      </w:pPr>
      <w:r w:rsidRPr="00054123">
        <w:rPr>
          <w:rFonts w:cstheme="minorHAnsi"/>
        </w:rPr>
        <w:t xml:space="preserve">Understand which free/unbound drugs are frequently measured and why?  What are the common factors affecting free/unbound drug concentrations? </w:t>
      </w:r>
    </w:p>
    <w:p w:rsidR="00580100" w:rsidRPr="00054123" w:rsidRDefault="00580100" w:rsidP="00580100">
      <w:pPr>
        <w:rPr>
          <w:rFonts w:cstheme="minorHAnsi"/>
          <w:b/>
          <w:bCs/>
          <w:u w:val="single"/>
        </w:rPr>
      </w:pPr>
    </w:p>
    <w:p w:rsidR="00580100" w:rsidRPr="00054123" w:rsidRDefault="00580100" w:rsidP="00580100">
      <w:pPr>
        <w:pStyle w:val="Heading1"/>
        <w:jc w:val="left"/>
        <w:rPr>
          <w:rFonts w:asciiTheme="minorHAnsi" w:hAnsiTheme="minorHAnsi" w:cstheme="minorHAnsi"/>
          <w:b w:val="0"/>
          <w:bCs/>
          <w:i/>
          <w:iCs/>
          <w:sz w:val="22"/>
          <w:szCs w:val="22"/>
          <w:u w:val="single"/>
        </w:rPr>
      </w:pPr>
      <w:r w:rsidRPr="00054123">
        <w:rPr>
          <w:rFonts w:asciiTheme="minorHAnsi" w:hAnsiTheme="minorHAnsi" w:cstheme="minorHAnsi"/>
          <w:b w:val="0"/>
          <w:bCs/>
          <w:i/>
          <w:iCs/>
          <w:sz w:val="22"/>
          <w:szCs w:val="22"/>
          <w:u w:val="single"/>
        </w:rPr>
        <w:t>20. Therapeutic Drug Monitoring of Specific Drugs</w:t>
      </w:r>
    </w:p>
    <w:p w:rsidR="00580100" w:rsidRPr="00054123" w:rsidRDefault="00580100" w:rsidP="00580100">
      <w:pPr>
        <w:spacing w:after="0"/>
        <w:rPr>
          <w:rFonts w:cstheme="minorHAnsi"/>
        </w:rPr>
      </w:pP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r w:rsidRPr="00054123">
        <w:rPr>
          <w:rFonts w:cstheme="minorHAnsi"/>
        </w:rPr>
        <w:t>Analgesics/ Antipyretic: Familiar with toxic concentrations of acetaminophen and salicylate, and liver failure due to acetaminophen overdose and specific antidote for treatment.</w:t>
      </w: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r w:rsidRPr="00054123">
        <w:rPr>
          <w:rFonts w:cstheme="minorHAnsi"/>
        </w:rPr>
        <w:t>Antidepressants: (Tricyclic antidepressants, selective serotonin reuptake inhibitors).</w:t>
      </w: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r w:rsidRPr="00054123">
        <w:rPr>
          <w:rFonts w:cstheme="minorHAnsi"/>
        </w:rPr>
        <w:t xml:space="preserve">Anticonvulsants: Familiar with therapeutic drug monitoring of classical antidepressants such as phenytoin, carbamazepine, </w:t>
      </w:r>
      <w:proofErr w:type="spellStart"/>
      <w:r w:rsidRPr="00054123">
        <w:rPr>
          <w:rFonts w:cstheme="minorHAnsi"/>
        </w:rPr>
        <w:t>Valproic</w:t>
      </w:r>
      <w:proofErr w:type="spellEnd"/>
      <w:r w:rsidRPr="00054123">
        <w:rPr>
          <w:rFonts w:cstheme="minorHAnsi"/>
        </w:rPr>
        <w:t xml:space="preserve"> acid, Phenobarbital, </w:t>
      </w:r>
      <w:proofErr w:type="spellStart"/>
      <w:r w:rsidRPr="00054123">
        <w:rPr>
          <w:rFonts w:cstheme="minorHAnsi"/>
        </w:rPr>
        <w:t>primidone</w:t>
      </w:r>
      <w:proofErr w:type="spellEnd"/>
      <w:r w:rsidRPr="00054123">
        <w:rPr>
          <w:rFonts w:cstheme="minorHAnsi"/>
        </w:rPr>
        <w:t xml:space="preserve"> and </w:t>
      </w:r>
      <w:proofErr w:type="spellStart"/>
      <w:r w:rsidRPr="00054123">
        <w:rPr>
          <w:rFonts w:cstheme="minorHAnsi"/>
        </w:rPr>
        <w:t>ethosuximide</w:t>
      </w:r>
      <w:proofErr w:type="spellEnd"/>
      <w:r w:rsidRPr="00054123">
        <w:rPr>
          <w:rFonts w:cstheme="minorHAnsi"/>
        </w:rPr>
        <w:t xml:space="preserve">. Understand clinical utility of monitoring free phenytoin, free </w:t>
      </w:r>
      <w:proofErr w:type="spellStart"/>
      <w:r w:rsidRPr="00054123">
        <w:rPr>
          <w:rFonts w:cstheme="minorHAnsi"/>
        </w:rPr>
        <w:t>valproic</w:t>
      </w:r>
      <w:proofErr w:type="spellEnd"/>
      <w:r w:rsidRPr="00054123">
        <w:rPr>
          <w:rFonts w:cstheme="minorHAnsi"/>
        </w:rPr>
        <w:t xml:space="preserve"> acid and free carbamazepine concentrations in patients with uremia, hepatic disorder, AIDS </w:t>
      </w:r>
      <w:proofErr w:type="spellStart"/>
      <w:r w:rsidRPr="00054123">
        <w:rPr>
          <w:rFonts w:cstheme="minorHAnsi"/>
        </w:rPr>
        <w:t>hypoalbuminemia</w:t>
      </w:r>
      <w:proofErr w:type="spellEnd"/>
      <w:r w:rsidRPr="00054123">
        <w:rPr>
          <w:rFonts w:cstheme="minorHAnsi"/>
        </w:rPr>
        <w:t xml:space="preserve">, and other conditions. Understanding of need for therapeutic drug monitoring of newer anticonvulsant such as lamotrigine, </w:t>
      </w:r>
      <w:proofErr w:type="spellStart"/>
      <w:r w:rsidRPr="00054123">
        <w:rPr>
          <w:rFonts w:cstheme="minorHAnsi"/>
        </w:rPr>
        <w:t>gabapentene</w:t>
      </w:r>
      <w:proofErr w:type="spellEnd"/>
      <w:r w:rsidRPr="00054123">
        <w:rPr>
          <w:rFonts w:cstheme="minorHAnsi"/>
        </w:rPr>
        <w:t xml:space="preserve">, </w:t>
      </w:r>
      <w:proofErr w:type="spellStart"/>
      <w:r w:rsidRPr="00054123">
        <w:rPr>
          <w:rFonts w:cstheme="minorHAnsi"/>
        </w:rPr>
        <w:t>oxcarbazepine</w:t>
      </w:r>
      <w:proofErr w:type="spellEnd"/>
      <w:r w:rsidRPr="00054123">
        <w:rPr>
          <w:rFonts w:cstheme="minorHAnsi"/>
        </w:rPr>
        <w:t xml:space="preserve"> and </w:t>
      </w:r>
      <w:proofErr w:type="spellStart"/>
      <w:r w:rsidRPr="00054123">
        <w:rPr>
          <w:rFonts w:cstheme="minorHAnsi"/>
        </w:rPr>
        <w:t>tiagabine</w:t>
      </w:r>
      <w:proofErr w:type="spellEnd"/>
      <w:r w:rsidRPr="00054123">
        <w:rPr>
          <w:rFonts w:cstheme="minorHAnsi"/>
        </w:rPr>
        <w:t>.</w:t>
      </w: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r w:rsidRPr="00054123">
        <w:rPr>
          <w:rFonts w:cstheme="minorHAnsi"/>
        </w:rPr>
        <w:t xml:space="preserve">Cardiovascular drugs: Therapeutic drug monitoring of digoxin and effect of endogenous digoxin-like </w:t>
      </w:r>
      <w:proofErr w:type="spellStart"/>
      <w:r w:rsidRPr="00054123">
        <w:rPr>
          <w:rFonts w:cstheme="minorHAnsi"/>
        </w:rPr>
        <w:t>immunoreactive</w:t>
      </w:r>
      <w:proofErr w:type="spellEnd"/>
      <w:r w:rsidRPr="00054123">
        <w:rPr>
          <w:rFonts w:cstheme="minorHAnsi"/>
        </w:rPr>
        <w:t xml:space="preserve"> factors on various immunoassays used for monitoring serum digoxin concentrations.</w:t>
      </w: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r w:rsidRPr="00054123">
        <w:rPr>
          <w:rFonts w:cstheme="minorHAnsi"/>
        </w:rPr>
        <w:t xml:space="preserve">Antibiotics: Understand need for monitoring of peak and/or trough concentrations of aminoglycosides and </w:t>
      </w:r>
      <w:proofErr w:type="spellStart"/>
      <w:r w:rsidRPr="00054123">
        <w:rPr>
          <w:rFonts w:cstheme="minorHAnsi"/>
        </w:rPr>
        <w:t>vancomycin</w:t>
      </w:r>
      <w:proofErr w:type="spellEnd"/>
      <w:r w:rsidRPr="00054123">
        <w:rPr>
          <w:rFonts w:cstheme="minorHAnsi"/>
        </w:rPr>
        <w:t>.</w:t>
      </w:r>
    </w:p>
    <w:p w:rsidR="00580100" w:rsidRPr="00054123" w:rsidRDefault="00580100" w:rsidP="00580100">
      <w:pPr>
        <w:numPr>
          <w:ilvl w:val="0"/>
          <w:numId w:val="42"/>
        </w:numPr>
        <w:overflowPunct w:val="0"/>
        <w:autoSpaceDE w:val="0"/>
        <w:autoSpaceDN w:val="0"/>
        <w:adjustRightInd w:val="0"/>
        <w:spacing w:after="0" w:line="240" w:lineRule="auto"/>
        <w:rPr>
          <w:rFonts w:cstheme="minorHAnsi"/>
        </w:rPr>
      </w:pPr>
      <w:proofErr w:type="spellStart"/>
      <w:r w:rsidRPr="00054123">
        <w:rPr>
          <w:rFonts w:cstheme="minorHAnsi"/>
        </w:rPr>
        <w:t>Immunosuppressants</w:t>
      </w:r>
      <w:proofErr w:type="spellEnd"/>
      <w:r w:rsidRPr="00054123">
        <w:rPr>
          <w:rFonts w:cstheme="minorHAnsi"/>
        </w:rPr>
        <w:t xml:space="preserve">: Proficiency in therapeutic drug monitoring of cyclosporine and </w:t>
      </w:r>
      <w:proofErr w:type="spellStart"/>
      <w:r w:rsidRPr="00054123">
        <w:rPr>
          <w:rFonts w:cstheme="minorHAnsi"/>
        </w:rPr>
        <w:t>tacrolimus</w:t>
      </w:r>
      <w:proofErr w:type="spellEnd"/>
      <w:r w:rsidRPr="00054123">
        <w:rPr>
          <w:rFonts w:cstheme="minorHAnsi"/>
        </w:rPr>
        <w:t xml:space="preserve"> with understanding of C0, C2 and AUC monitoring for cyclosporine. Be familiar with therapeutic drug monitoring of newer </w:t>
      </w:r>
      <w:proofErr w:type="spellStart"/>
      <w:r w:rsidRPr="00054123">
        <w:rPr>
          <w:rFonts w:cstheme="minorHAnsi"/>
        </w:rPr>
        <w:t>immunosuppressants</w:t>
      </w:r>
      <w:proofErr w:type="spellEnd"/>
      <w:r w:rsidRPr="00054123">
        <w:rPr>
          <w:rFonts w:cstheme="minorHAnsi"/>
        </w:rPr>
        <w:t xml:space="preserve"> such as </w:t>
      </w:r>
      <w:proofErr w:type="spellStart"/>
      <w:r w:rsidRPr="00054123">
        <w:rPr>
          <w:rFonts w:cstheme="minorHAnsi"/>
        </w:rPr>
        <w:t>sirolimus</w:t>
      </w:r>
      <w:proofErr w:type="spellEnd"/>
      <w:r w:rsidRPr="00054123">
        <w:rPr>
          <w:rFonts w:cstheme="minorHAnsi"/>
        </w:rPr>
        <w:t xml:space="preserve">, </w:t>
      </w:r>
      <w:proofErr w:type="spellStart"/>
      <w:r w:rsidRPr="00054123">
        <w:rPr>
          <w:rFonts w:cstheme="minorHAnsi"/>
        </w:rPr>
        <w:t>mycophenolic</w:t>
      </w:r>
      <w:proofErr w:type="spellEnd"/>
      <w:r w:rsidRPr="00054123">
        <w:rPr>
          <w:rFonts w:cstheme="minorHAnsi"/>
        </w:rPr>
        <w:t xml:space="preserve"> acid, and </w:t>
      </w:r>
      <w:proofErr w:type="spellStart"/>
      <w:r w:rsidRPr="00054123">
        <w:rPr>
          <w:rFonts w:cstheme="minorHAnsi"/>
        </w:rPr>
        <w:t>everolimus</w:t>
      </w:r>
      <w:proofErr w:type="spellEnd"/>
      <w:r w:rsidRPr="00054123">
        <w:rPr>
          <w:rFonts w:cstheme="minorHAnsi"/>
        </w:rPr>
        <w:t xml:space="preserve">.  Compare immunoassay versus LC-MS/MS for immunosuppressant monitoring. </w:t>
      </w:r>
    </w:p>
    <w:p w:rsidR="00580100" w:rsidRPr="00054123" w:rsidRDefault="00580100" w:rsidP="00580100">
      <w:pPr>
        <w:overflowPunct w:val="0"/>
        <w:autoSpaceDE w:val="0"/>
        <w:autoSpaceDN w:val="0"/>
        <w:adjustRightInd w:val="0"/>
        <w:ind w:left="720"/>
        <w:rPr>
          <w:rFonts w:cstheme="minorHAnsi"/>
        </w:rPr>
      </w:pPr>
    </w:p>
    <w:p w:rsidR="00580100" w:rsidRPr="00054123" w:rsidRDefault="00580100" w:rsidP="00580100">
      <w:pPr>
        <w:pStyle w:val="Heading2"/>
        <w:spacing w:line="240" w:lineRule="exact"/>
        <w:rPr>
          <w:rFonts w:asciiTheme="minorHAnsi" w:hAnsiTheme="minorHAnsi" w:cstheme="minorHAnsi"/>
          <w:b w:val="0"/>
          <w:bCs/>
          <w:i/>
          <w:sz w:val="22"/>
          <w:szCs w:val="22"/>
          <w:u w:val="single"/>
        </w:rPr>
      </w:pPr>
      <w:r w:rsidRPr="00054123">
        <w:rPr>
          <w:rFonts w:asciiTheme="minorHAnsi" w:hAnsiTheme="minorHAnsi" w:cstheme="minorHAnsi"/>
          <w:b w:val="0"/>
          <w:bCs/>
          <w:i/>
          <w:sz w:val="22"/>
          <w:szCs w:val="22"/>
          <w:u w:val="single"/>
        </w:rPr>
        <w:t>21. Clinical and Forensic Toxicology</w:t>
      </w:r>
    </w:p>
    <w:p w:rsidR="00580100" w:rsidRPr="00054123" w:rsidRDefault="00580100" w:rsidP="00580100">
      <w:pPr>
        <w:spacing w:after="0" w:line="240" w:lineRule="exact"/>
        <w:rPr>
          <w:rFonts w:cstheme="minorHAnsi"/>
        </w:rPr>
      </w:pPr>
    </w:p>
    <w:p w:rsidR="00580100" w:rsidRPr="00054123" w:rsidRDefault="00580100" w:rsidP="00580100">
      <w:pPr>
        <w:numPr>
          <w:ilvl w:val="0"/>
          <w:numId w:val="41"/>
        </w:numPr>
        <w:spacing w:after="0" w:line="240" w:lineRule="exact"/>
        <w:rPr>
          <w:rFonts w:cstheme="minorHAnsi"/>
        </w:rPr>
      </w:pPr>
      <w:r w:rsidRPr="00054123">
        <w:rPr>
          <w:rFonts w:cstheme="minorHAnsi"/>
        </w:rPr>
        <w:t>Understand drug screening and confirmation (Immunoassays v GC/MS).  Understand the strengths and limitations of each type of screen.</w:t>
      </w:r>
    </w:p>
    <w:p w:rsidR="00580100" w:rsidRPr="00054123" w:rsidRDefault="00580100" w:rsidP="00580100">
      <w:pPr>
        <w:numPr>
          <w:ilvl w:val="0"/>
          <w:numId w:val="41"/>
        </w:numPr>
        <w:spacing w:after="0" w:line="240" w:lineRule="exact"/>
        <w:rPr>
          <w:rFonts w:cstheme="minorHAnsi"/>
        </w:rPr>
      </w:pPr>
      <w:r w:rsidRPr="00054123">
        <w:rPr>
          <w:rFonts w:cstheme="minorHAnsi"/>
        </w:rPr>
        <w:t xml:space="preserve">Be familiar with alcohol poisoning using ethanol, methanol, isopropanol, and ethylene glycol. Understand DWI laws and legal limit of blood alcohol concentration (0.08% plasma in certain states and whole blood in others. </w:t>
      </w:r>
    </w:p>
    <w:p w:rsidR="00580100" w:rsidRPr="00054123" w:rsidRDefault="00580100" w:rsidP="00580100">
      <w:pPr>
        <w:numPr>
          <w:ilvl w:val="0"/>
          <w:numId w:val="41"/>
        </w:numPr>
        <w:overflowPunct w:val="0"/>
        <w:autoSpaceDE w:val="0"/>
        <w:autoSpaceDN w:val="0"/>
        <w:adjustRightInd w:val="0"/>
        <w:spacing w:after="0" w:line="240" w:lineRule="exact"/>
        <w:rPr>
          <w:rFonts w:cstheme="minorHAnsi"/>
        </w:rPr>
      </w:pPr>
      <w:r w:rsidRPr="00054123">
        <w:rPr>
          <w:rFonts w:cstheme="minorHAnsi"/>
        </w:rPr>
        <w:t>Be familiar with atomic absorption or mass spectrometric technique for determination of heavy metals in body fluids such as lead, mercury, arsenic, and cadmium.</w:t>
      </w:r>
    </w:p>
    <w:p w:rsidR="00580100" w:rsidRPr="00054123" w:rsidRDefault="00580100" w:rsidP="00054123">
      <w:pPr>
        <w:numPr>
          <w:ilvl w:val="0"/>
          <w:numId w:val="41"/>
        </w:numPr>
        <w:spacing w:after="0" w:line="240" w:lineRule="auto"/>
        <w:rPr>
          <w:rFonts w:cstheme="minorHAnsi"/>
        </w:rPr>
      </w:pPr>
      <w:r w:rsidRPr="00054123">
        <w:rPr>
          <w:rFonts w:cstheme="minorHAnsi"/>
        </w:rPr>
        <w:t xml:space="preserve">Understand the pathophysiology of cyanide and carbon monoxide poisoning. </w:t>
      </w:r>
    </w:p>
    <w:sectPr w:rsidR="00580100" w:rsidRPr="00054123" w:rsidSect="00054123">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A3" w:rsidRDefault="003710A3" w:rsidP="003710A3">
      <w:pPr>
        <w:spacing w:after="0" w:line="240" w:lineRule="auto"/>
      </w:pPr>
      <w:r>
        <w:separator/>
      </w:r>
    </w:p>
  </w:endnote>
  <w:endnote w:type="continuationSeparator" w:id="0">
    <w:p w:rsidR="003710A3" w:rsidRDefault="003710A3" w:rsidP="0037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3" w:rsidRDefault="003710A3">
    <w:pPr>
      <w:pStyle w:val="Footer"/>
    </w:pPr>
    <w:r>
      <w:t>6/16/2015</w:t>
    </w:r>
  </w:p>
  <w:p w:rsidR="003710A3" w:rsidRDefault="00371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A3" w:rsidRDefault="003710A3" w:rsidP="003710A3">
      <w:pPr>
        <w:spacing w:after="0" w:line="240" w:lineRule="auto"/>
      </w:pPr>
      <w:r>
        <w:separator/>
      </w:r>
    </w:p>
  </w:footnote>
  <w:footnote w:type="continuationSeparator" w:id="0">
    <w:p w:rsidR="003710A3" w:rsidRDefault="003710A3" w:rsidP="00371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62D"/>
    <w:multiLevelType w:val="hybridMultilevel"/>
    <w:tmpl w:val="D0EA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8682C"/>
    <w:multiLevelType w:val="hybridMultilevel"/>
    <w:tmpl w:val="5E9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16114"/>
    <w:multiLevelType w:val="hybridMultilevel"/>
    <w:tmpl w:val="D1E604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502403F"/>
    <w:multiLevelType w:val="hybridMultilevel"/>
    <w:tmpl w:val="FC946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A694E"/>
    <w:multiLevelType w:val="hybridMultilevel"/>
    <w:tmpl w:val="380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841D2"/>
    <w:multiLevelType w:val="hybridMultilevel"/>
    <w:tmpl w:val="BE484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142FE"/>
    <w:multiLevelType w:val="hybridMultilevel"/>
    <w:tmpl w:val="ADB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40D"/>
    <w:multiLevelType w:val="hybridMultilevel"/>
    <w:tmpl w:val="15C0C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573E9"/>
    <w:multiLevelType w:val="hybridMultilevel"/>
    <w:tmpl w:val="EDAE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55FF0"/>
    <w:multiLevelType w:val="hybridMultilevel"/>
    <w:tmpl w:val="845C2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FD6A69"/>
    <w:multiLevelType w:val="hybridMultilevel"/>
    <w:tmpl w:val="266C47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C557B63"/>
    <w:multiLevelType w:val="hybridMultilevel"/>
    <w:tmpl w:val="C556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A0FDF"/>
    <w:multiLevelType w:val="hybridMultilevel"/>
    <w:tmpl w:val="0234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562B1"/>
    <w:multiLevelType w:val="hybridMultilevel"/>
    <w:tmpl w:val="D2468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20DC7"/>
    <w:multiLevelType w:val="hybridMultilevel"/>
    <w:tmpl w:val="69647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91C9F"/>
    <w:multiLevelType w:val="hybridMultilevel"/>
    <w:tmpl w:val="51EE8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E64EA9"/>
    <w:multiLevelType w:val="hybridMultilevel"/>
    <w:tmpl w:val="E2021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9718D"/>
    <w:multiLevelType w:val="hybridMultilevel"/>
    <w:tmpl w:val="178E1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A63CE4"/>
    <w:multiLevelType w:val="hybridMultilevel"/>
    <w:tmpl w:val="4D985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8E5B32"/>
    <w:multiLevelType w:val="hybridMultilevel"/>
    <w:tmpl w:val="C8E47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E2589"/>
    <w:multiLevelType w:val="hybridMultilevel"/>
    <w:tmpl w:val="653C4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3A2B0B"/>
    <w:multiLevelType w:val="hybridMultilevel"/>
    <w:tmpl w:val="14E288EC"/>
    <w:lvl w:ilvl="0" w:tplc="04090001">
      <w:start w:val="1"/>
      <w:numFmt w:val="bullet"/>
      <w:lvlText w:val=""/>
      <w:lvlJc w:val="left"/>
      <w:pPr>
        <w:tabs>
          <w:tab w:val="num" w:pos="720"/>
        </w:tabs>
        <w:ind w:left="720" w:hanging="360"/>
      </w:pPr>
      <w:rPr>
        <w:rFonts w:ascii="Symbol" w:hAnsi="Symbol" w:cs="Symbol"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8713EB1"/>
    <w:multiLevelType w:val="hybridMultilevel"/>
    <w:tmpl w:val="7DAA41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8DD623D"/>
    <w:multiLevelType w:val="hybridMultilevel"/>
    <w:tmpl w:val="2696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2A2D92"/>
    <w:multiLevelType w:val="hybridMultilevel"/>
    <w:tmpl w:val="E0CCB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386EB9"/>
    <w:multiLevelType w:val="hybridMultilevel"/>
    <w:tmpl w:val="F36049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7AB5400"/>
    <w:multiLevelType w:val="hybridMultilevel"/>
    <w:tmpl w:val="3BC2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8F24AA"/>
    <w:multiLevelType w:val="hybridMultilevel"/>
    <w:tmpl w:val="A7D66F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5476CCF"/>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40">
    <w:nsid w:val="756F6967"/>
    <w:multiLevelType w:val="hybridMultilevel"/>
    <w:tmpl w:val="CB08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EB2BBD"/>
    <w:multiLevelType w:val="hybridMultilevel"/>
    <w:tmpl w:val="7C16D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7"/>
  </w:num>
  <w:num w:numId="3">
    <w:abstractNumId w:val="20"/>
  </w:num>
  <w:num w:numId="4">
    <w:abstractNumId w:val="36"/>
  </w:num>
  <w:num w:numId="5">
    <w:abstractNumId w:val="19"/>
  </w:num>
  <w:num w:numId="6">
    <w:abstractNumId w:val="16"/>
  </w:num>
  <w:num w:numId="7">
    <w:abstractNumId w:val="14"/>
  </w:num>
  <w:num w:numId="8">
    <w:abstractNumId w:val="35"/>
  </w:num>
  <w:num w:numId="9">
    <w:abstractNumId w:val="31"/>
  </w:num>
  <w:num w:numId="10">
    <w:abstractNumId w:val="1"/>
  </w:num>
  <w:num w:numId="11">
    <w:abstractNumId w:val="5"/>
  </w:num>
  <w:num w:numId="12">
    <w:abstractNumId w:val="6"/>
  </w:num>
  <w:num w:numId="13">
    <w:abstractNumId w:val="40"/>
  </w:num>
  <w:num w:numId="14">
    <w:abstractNumId w:val="8"/>
  </w:num>
  <w:num w:numId="15">
    <w:abstractNumId w:val="2"/>
  </w:num>
  <w:num w:numId="16">
    <w:abstractNumId w:val="10"/>
  </w:num>
  <w:num w:numId="17">
    <w:abstractNumId w:val="15"/>
  </w:num>
  <w:num w:numId="18">
    <w:abstractNumId w:val="34"/>
  </w:num>
  <w:num w:numId="19">
    <w:abstractNumId w:val="13"/>
  </w:num>
  <w:num w:numId="20">
    <w:abstractNumId w:val="30"/>
  </w:num>
  <w:num w:numId="21">
    <w:abstractNumId w:val="39"/>
  </w:num>
  <w:num w:numId="2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num>
  <w:num w:numId="31">
    <w:abstractNumId w:val="32"/>
  </w:num>
  <w:num w:numId="32">
    <w:abstractNumId w:val="22"/>
  </w:num>
  <w:num w:numId="33">
    <w:abstractNumId w:val="11"/>
  </w:num>
  <w:num w:numId="34">
    <w:abstractNumId w:val="41"/>
  </w:num>
  <w:num w:numId="35">
    <w:abstractNumId w:val="27"/>
  </w:num>
  <w:num w:numId="36">
    <w:abstractNumId w:val="4"/>
  </w:num>
  <w:num w:numId="37">
    <w:abstractNumId w:val="23"/>
  </w:num>
  <w:num w:numId="38">
    <w:abstractNumId w:val="9"/>
  </w:num>
  <w:num w:numId="39">
    <w:abstractNumId w:val="24"/>
  </w:num>
  <w:num w:numId="40">
    <w:abstractNumId w:val="21"/>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54123"/>
    <w:rsid w:val="00060F5B"/>
    <w:rsid w:val="00083895"/>
    <w:rsid w:val="000857CC"/>
    <w:rsid w:val="000C351A"/>
    <w:rsid w:val="000C6D5F"/>
    <w:rsid w:val="000E29D2"/>
    <w:rsid w:val="00151223"/>
    <w:rsid w:val="0015269B"/>
    <w:rsid w:val="001557BA"/>
    <w:rsid w:val="00156D07"/>
    <w:rsid w:val="00165403"/>
    <w:rsid w:val="00194828"/>
    <w:rsid w:val="001B790E"/>
    <w:rsid w:val="001F43C4"/>
    <w:rsid w:val="001F5A40"/>
    <w:rsid w:val="00232C3B"/>
    <w:rsid w:val="00234B6E"/>
    <w:rsid w:val="002958AA"/>
    <w:rsid w:val="002A5C9D"/>
    <w:rsid w:val="002B2FDA"/>
    <w:rsid w:val="003710A3"/>
    <w:rsid w:val="003E5339"/>
    <w:rsid w:val="003F48F7"/>
    <w:rsid w:val="00406A3A"/>
    <w:rsid w:val="004149D8"/>
    <w:rsid w:val="004501D9"/>
    <w:rsid w:val="0045234A"/>
    <w:rsid w:val="00470978"/>
    <w:rsid w:val="004837D9"/>
    <w:rsid w:val="004A60B4"/>
    <w:rsid w:val="004B6CB0"/>
    <w:rsid w:val="004E2DB5"/>
    <w:rsid w:val="00501B53"/>
    <w:rsid w:val="005165AB"/>
    <w:rsid w:val="005201FF"/>
    <w:rsid w:val="0056544E"/>
    <w:rsid w:val="00580100"/>
    <w:rsid w:val="005B1898"/>
    <w:rsid w:val="006074A7"/>
    <w:rsid w:val="00635382"/>
    <w:rsid w:val="00653FEE"/>
    <w:rsid w:val="0066370F"/>
    <w:rsid w:val="00674AF4"/>
    <w:rsid w:val="00682586"/>
    <w:rsid w:val="006D77AA"/>
    <w:rsid w:val="006F34C0"/>
    <w:rsid w:val="00717EF7"/>
    <w:rsid w:val="00734B58"/>
    <w:rsid w:val="007514B9"/>
    <w:rsid w:val="007A444F"/>
    <w:rsid w:val="007B4EC6"/>
    <w:rsid w:val="0080327B"/>
    <w:rsid w:val="00815106"/>
    <w:rsid w:val="008528FB"/>
    <w:rsid w:val="008B1D7D"/>
    <w:rsid w:val="008D680F"/>
    <w:rsid w:val="008F364F"/>
    <w:rsid w:val="00915512"/>
    <w:rsid w:val="009416A9"/>
    <w:rsid w:val="00972E97"/>
    <w:rsid w:val="00992BC9"/>
    <w:rsid w:val="009B3B69"/>
    <w:rsid w:val="009C4CE9"/>
    <w:rsid w:val="009F60A3"/>
    <w:rsid w:val="00A15DB7"/>
    <w:rsid w:val="00A24B9B"/>
    <w:rsid w:val="00A320D6"/>
    <w:rsid w:val="00A40392"/>
    <w:rsid w:val="00AB0228"/>
    <w:rsid w:val="00AB451A"/>
    <w:rsid w:val="00AF0AD9"/>
    <w:rsid w:val="00B50E10"/>
    <w:rsid w:val="00B942C3"/>
    <w:rsid w:val="00BD775C"/>
    <w:rsid w:val="00BE42A1"/>
    <w:rsid w:val="00BF15D7"/>
    <w:rsid w:val="00BF78D0"/>
    <w:rsid w:val="00C210D2"/>
    <w:rsid w:val="00C25012"/>
    <w:rsid w:val="00C507B5"/>
    <w:rsid w:val="00C75936"/>
    <w:rsid w:val="00CB080E"/>
    <w:rsid w:val="00CD493A"/>
    <w:rsid w:val="00CF3CB4"/>
    <w:rsid w:val="00D10346"/>
    <w:rsid w:val="00D963F7"/>
    <w:rsid w:val="00DD2E26"/>
    <w:rsid w:val="00E71082"/>
    <w:rsid w:val="00F7647F"/>
    <w:rsid w:val="00FD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0100"/>
    <w:pPr>
      <w:keepNext/>
      <w:spacing w:after="0" w:line="240" w:lineRule="auto"/>
      <w:jc w:val="center"/>
      <w:outlineLvl w:val="0"/>
    </w:pPr>
    <w:rPr>
      <w:rFonts w:ascii="Geneva" w:eastAsia="Times New Roman" w:hAnsi="Geneva" w:cs="Times New Roman"/>
      <w:b/>
      <w:sz w:val="24"/>
      <w:szCs w:val="20"/>
    </w:rPr>
  </w:style>
  <w:style w:type="paragraph" w:styleId="Heading2">
    <w:name w:val="heading 2"/>
    <w:basedOn w:val="Normal"/>
    <w:next w:val="Normal"/>
    <w:link w:val="Heading2Char"/>
    <w:qFormat/>
    <w:rsid w:val="0058010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1"/>
    </w:pPr>
    <w:rPr>
      <w:rFonts w:ascii="Geneva" w:eastAsia="Times New Roman" w:hAnsi="Geneva" w:cs="Times New Roman"/>
      <w:b/>
      <w:sz w:val="24"/>
      <w:szCs w:val="20"/>
    </w:rPr>
  </w:style>
  <w:style w:type="paragraph" w:styleId="Heading3">
    <w:name w:val="heading 3"/>
    <w:basedOn w:val="Normal"/>
    <w:next w:val="Normal"/>
    <w:link w:val="Heading3Char"/>
    <w:qFormat/>
    <w:rsid w:val="00580100"/>
    <w:pPr>
      <w:keepNext/>
      <w:spacing w:after="0" w:line="240" w:lineRule="auto"/>
      <w:outlineLvl w:val="2"/>
    </w:pPr>
    <w:rPr>
      <w:rFonts w:ascii="Geneva" w:eastAsia="Times New Roman" w:hAnsi="Geneva" w:cs="Times New Roman"/>
      <w:b/>
      <w:sz w:val="20"/>
      <w:szCs w:val="20"/>
      <w:u w:val="single"/>
    </w:rPr>
  </w:style>
  <w:style w:type="paragraph" w:styleId="Heading4">
    <w:name w:val="heading 4"/>
    <w:basedOn w:val="Normal"/>
    <w:next w:val="Normal"/>
    <w:link w:val="Heading4Char"/>
    <w:qFormat/>
    <w:rsid w:val="00580100"/>
    <w:pPr>
      <w:keepNext/>
      <w:spacing w:after="0" w:line="240" w:lineRule="exact"/>
      <w:outlineLvl w:val="3"/>
    </w:pPr>
    <w:rPr>
      <w:rFonts w:ascii="New York" w:eastAsia="Times New Roman" w:hAnsi="New York"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character" w:customStyle="1" w:styleId="Heading1Char">
    <w:name w:val="Heading 1 Char"/>
    <w:basedOn w:val="DefaultParagraphFont"/>
    <w:link w:val="Heading1"/>
    <w:rsid w:val="00580100"/>
    <w:rPr>
      <w:rFonts w:ascii="Geneva" w:eastAsia="Times New Roman" w:hAnsi="Geneva" w:cs="Times New Roman"/>
      <w:b/>
      <w:sz w:val="24"/>
      <w:szCs w:val="20"/>
    </w:rPr>
  </w:style>
  <w:style w:type="character" w:customStyle="1" w:styleId="Heading2Char">
    <w:name w:val="Heading 2 Char"/>
    <w:basedOn w:val="DefaultParagraphFont"/>
    <w:link w:val="Heading2"/>
    <w:rsid w:val="00580100"/>
    <w:rPr>
      <w:rFonts w:ascii="Geneva" w:eastAsia="Times New Roman" w:hAnsi="Geneva" w:cs="Times New Roman"/>
      <w:b/>
      <w:sz w:val="24"/>
      <w:szCs w:val="20"/>
    </w:rPr>
  </w:style>
  <w:style w:type="character" w:customStyle="1" w:styleId="Heading3Char">
    <w:name w:val="Heading 3 Char"/>
    <w:basedOn w:val="DefaultParagraphFont"/>
    <w:link w:val="Heading3"/>
    <w:rsid w:val="00580100"/>
    <w:rPr>
      <w:rFonts w:ascii="Geneva" w:eastAsia="Times New Roman" w:hAnsi="Geneva" w:cs="Times New Roman"/>
      <w:b/>
      <w:sz w:val="20"/>
      <w:szCs w:val="20"/>
      <w:u w:val="single"/>
    </w:rPr>
  </w:style>
  <w:style w:type="character" w:customStyle="1" w:styleId="Heading4Char">
    <w:name w:val="Heading 4 Char"/>
    <w:basedOn w:val="DefaultParagraphFont"/>
    <w:link w:val="Heading4"/>
    <w:rsid w:val="00580100"/>
    <w:rPr>
      <w:rFonts w:ascii="New York" w:eastAsia="Times New Roman" w:hAnsi="New York" w:cs="Times New Roman"/>
      <w:b/>
      <w:bCs/>
      <w:i/>
      <w:iCs/>
    </w:rPr>
  </w:style>
  <w:style w:type="paragraph" w:styleId="Header">
    <w:name w:val="header"/>
    <w:basedOn w:val="Normal"/>
    <w:link w:val="HeaderChar"/>
    <w:semiHidden/>
    <w:rsid w:val="0058010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semiHidden/>
    <w:rsid w:val="00580100"/>
    <w:rPr>
      <w:rFonts w:ascii="New York" w:eastAsia="Times New Roman" w:hAnsi="New York" w:cs="Times New Roman"/>
      <w:sz w:val="24"/>
      <w:szCs w:val="20"/>
    </w:rPr>
  </w:style>
  <w:style w:type="paragraph" w:styleId="Footer">
    <w:name w:val="footer"/>
    <w:basedOn w:val="Normal"/>
    <w:link w:val="FooterChar"/>
    <w:uiPriority w:val="99"/>
    <w:rsid w:val="0058010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580100"/>
    <w:rPr>
      <w:rFonts w:ascii="New York" w:eastAsia="Times New Roman" w:hAnsi="New York" w:cs="Times New Roman"/>
      <w:sz w:val="24"/>
      <w:szCs w:val="20"/>
    </w:rPr>
  </w:style>
  <w:style w:type="paragraph" w:styleId="BodyText">
    <w:name w:val="Body Text"/>
    <w:basedOn w:val="Normal"/>
    <w:link w:val="BodyTextChar"/>
    <w:semiHidden/>
    <w:rsid w:val="005801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pPr>
    <w:rPr>
      <w:rFonts w:ascii="Geneva" w:eastAsia="Times New Roman" w:hAnsi="Geneva" w:cs="Times New Roman"/>
      <w:b/>
      <w:sz w:val="20"/>
      <w:szCs w:val="20"/>
    </w:rPr>
  </w:style>
  <w:style w:type="character" w:customStyle="1" w:styleId="BodyTextChar">
    <w:name w:val="Body Text Char"/>
    <w:basedOn w:val="DefaultParagraphFont"/>
    <w:link w:val="BodyText"/>
    <w:semiHidden/>
    <w:rsid w:val="00580100"/>
    <w:rPr>
      <w:rFonts w:ascii="Geneva" w:eastAsia="Times New Roman" w:hAnsi="Geneva" w:cs="Times New Roman"/>
      <w:b/>
      <w:sz w:val="20"/>
      <w:szCs w:val="20"/>
    </w:rPr>
  </w:style>
  <w:style w:type="paragraph" w:styleId="BodyText2">
    <w:name w:val="Body Text 2"/>
    <w:basedOn w:val="Normal"/>
    <w:link w:val="BodyText2Char"/>
    <w:semiHidden/>
    <w:rsid w:val="00580100"/>
    <w:pPr>
      <w:spacing w:after="0" w:line="240" w:lineRule="auto"/>
    </w:pPr>
    <w:rPr>
      <w:rFonts w:ascii="Geneva" w:eastAsia="Times New Roman" w:hAnsi="Geneva" w:cs="Times New Roman"/>
      <w:sz w:val="20"/>
      <w:szCs w:val="20"/>
    </w:rPr>
  </w:style>
  <w:style w:type="character" w:customStyle="1" w:styleId="BodyText2Char">
    <w:name w:val="Body Text 2 Char"/>
    <w:basedOn w:val="DefaultParagraphFont"/>
    <w:link w:val="BodyText2"/>
    <w:semiHidden/>
    <w:rsid w:val="00580100"/>
    <w:rPr>
      <w:rFonts w:ascii="Geneva" w:eastAsia="Times New Roman" w:hAnsi="Geneva" w:cs="Times New Roman"/>
      <w:sz w:val="20"/>
      <w:szCs w:val="20"/>
    </w:rPr>
  </w:style>
  <w:style w:type="paragraph" w:styleId="BodyTextIndent">
    <w:name w:val="Body Text Indent"/>
    <w:basedOn w:val="Normal"/>
    <w:link w:val="BodyTextIndentChar"/>
    <w:semiHidden/>
    <w:rsid w:val="00580100"/>
    <w:pPr>
      <w:spacing w:after="0" w:line="240" w:lineRule="exact"/>
      <w:ind w:left="720" w:hanging="360"/>
    </w:pPr>
    <w:rPr>
      <w:rFonts w:ascii="New York" w:eastAsia="Times New Roman" w:hAnsi="New York" w:cs="Times New Roman"/>
      <w:color w:val="000000"/>
      <w:sz w:val="24"/>
      <w:szCs w:val="20"/>
    </w:rPr>
  </w:style>
  <w:style w:type="character" w:customStyle="1" w:styleId="BodyTextIndentChar">
    <w:name w:val="Body Text Indent Char"/>
    <w:basedOn w:val="DefaultParagraphFont"/>
    <w:link w:val="BodyTextIndent"/>
    <w:semiHidden/>
    <w:rsid w:val="00580100"/>
    <w:rPr>
      <w:rFonts w:ascii="New York" w:eastAsia="Times New Roman" w:hAnsi="New York"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0100"/>
    <w:pPr>
      <w:keepNext/>
      <w:spacing w:after="0" w:line="240" w:lineRule="auto"/>
      <w:jc w:val="center"/>
      <w:outlineLvl w:val="0"/>
    </w:pPr>
    <w:rPr>
      <w:rFonts w:ascii="Geneva" w:eastAsia="Times New Roman" w:hAnsi="Geneva" w:cs="Times New Roman"/>
      <w:b/>
      <w:sz w:val="24"/>
      <w:szCs w:val="20"/>
    </w:rPr>
  </w:style>
  <w:style w:type="paragraph" w:styleId="Heading2">
    <w:name w:val="heading 2"/>
    <w:basedOn w:val="Normal"/>
    <w:next w:val="Normal"/>
    <w:link w:val="Heading2Char"/>
    <w:qFormat/>
    <w:rsid w:val="0058010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1"/>
    </w:pPr>
    <w:rPr>
      <w:rFonts w:ascii="Geneva" w:eastAsia="Times New Roman" w:hAnsi="Geneva" w:cs="Times New Roman"/>
      <w:b/>
      <w:sz w:val="24"/>
      <w:szCs w:val="20"/>
    </w:rPr>
  </w:style>
  <w:style w:type="paragraph" w:styleId="Heading3">
    <w:name w:val="heading 3"/>
    <w:basedOn w:val="Normal"/>
    <w:next w:val="Normal"/>
    <w:link w:val="Heading3Char"/>
    <w:qFormat/>
    <w:rsid w:val="00580100"/>
    <w:pPr>
      <w:keepNext/>
      <w:spacing w:after="0" w:line="240" w:lineRule="auto"/>
      <w:outlineLvl w:val="2"/>
    </w:pPr>
    <w:rPr>
      <w:rFonts w:ascii="Geneva" w:eastAsia="Times New Roman" w:hAnsi="Geneva" w:cs="Times New Roman"/>
      <w:b/>
      <w:sz w:val="20"/>
      <w:szCs w:val="20"/>
      <w:u w:val="single"/>
    </w:rPr>
  </w:style>
  <w:style w:type="paragraph" w:styleId="Heading4">
    <w:name w:val="heading 4"/>
    <w:basedOn w:val="Normal"/>
    <w:next w:val="Normal"/>
    <w:link w:val="Heading4Char"/>
    <w:qFormat/>
    <w:rsid w:val="00580100"/>
    <w:pPr>
      <w:keepNext/>
      <w:spacing w:after="0" w:line="240" w:lineRule="exact"/>
      <w:outlineLvl w:val="3"/>
    </w:pPr>
    <w:rPr>
      <w:rFonts w:ascii="New York" w:eastAsia="Times New Roman" w:hAnsi="New York"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5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44E"/>
    <w:rPr>
      <w:rFonts w:ascii="Tahoma" w:hAnsi="Tahoma" w:cs="Tahoma"/>
      <w:sz w:val="16"/>
      <w:szCs w:val="16"/>
    </w:rPr>
  </w:style>
  <w:style w:type="character" w:customStyle="1" w:styleId="Heading1Char">
    <w:name w:val="Heading 1 Char"/>
    <w:basedOn w:val="DefaultParagraphFont"/>
    <w:link w:val="Heading1"/>
    <w:rsid w:val="00580100"/>
    <w:rPr>
      <w:rFonts w:ascii="Geneva" w:eastAsia="Times New Roman" w:hAnsi="Geneva" w:cs="Times New Roman"/>
      <w:b/>
      <w:sz w:val="24"/>
      <w:szCs w:val="20"/>
    </w:rPr>
  </w:style>
  <w:style w:type="character" w:customStyle="1" w:styleId="Heading2Char">
    <w:name w:val="Heading 2 Char"/>
    <w:basedOn w:val="DefaultParagraphFont"/>
    <w:link w:val="Heading2"/>
    <w:rsid w:val="00580100"/>
    <w:rPr>
      <w:rFonts w:ascii="Geneva" w:eastAsia="Times New Roman" w:hAnsi="Geneva" w:cs="Times New Roman"/>
      <w:b/>
      <w:sz w:val="24"/>
      <w:szCs w:val="20"/>
    </w:rPr>
  </w:style>
  <w:style w:type="character" w:customStyle="1" w:styleId="Heading3Char">
    <w:name w:val="Heading 3 Char"/>
    <w:basedOn w:val="DefaultParagraphFont"/>
    <w:link w:val="Heading3"/>
    <w:rsid w:val="00580100"/>
    <w:rPr>
      <w:rFonts w:ascii="Geneva" w:eastAsia="Times New Roman" w:hAnsi="Geneva" w:cs="Times New Roman"/>
      <w:b/>
      <w:sz w:val="20"/>
      <w:szCs w:val="20"/>
      <w:u w:val="single"/>
    </w:rPr>
  </w:style>
  <w:style w:type="character" w:customStyle="1" w:styleId="Heading4Char">
    <w:name w:val="Heading 4 Char"/>
    <w:basedOn w:val="DefaultParagraphFont"/>
    <w:link w:val="Heading4"/>
    <w:rsid w:val="00580100"/>
    <w:rPr>
      <w:rFonts w:ascii="New York" w:eastAsia="Times New Roman" w:hAnsi="New York" w:cs="Times New Roman"/>
      <w:b/>
      <w:bCs/>
      <w:i/>
      <w:iCs/>
    </w:rPr>
  </w:style>
  <w:style w:type="paragraph" w:styleId="Header">
    <w:name w:val="header"/>
    <w:basedOn w:val="Normal"/>
    <w:link w:val="HeaderChar"/>
    <w:semiHidden/>
    <w:rsid w:val="0058010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HeaderChar">
    <w:name w:val="Header Char"/>
    <w:basedOn w:val="DefaultParagraphFont"/>
    <w:link w:val="Header"/>
    <w:semiHidden/>
    <w:rsid w:val="00580100"/>
    <w:rPr>
      <w:rFonts w:ascii="New York" w:eastAsia="Times New Roman" w:hAnsi="New York" w:cs="Times New Roman"/>
      <w:sz w:val="24"/>
      <w:szCs w:val="20"/>
    </w:rPr>
  </w:style>
  <w:style w:type="paragraph" w:styleId="Footer">
    <w:name w:val="footer"/>
    <w:basedOn w:val="Normal"/>
    <w:link w:val="FooterChar"/>
    <w:uiPriority w:val="99"/>
    <w:rsid w:val="00580100"/>
    <w:pPr>
      <w:tabs>
        <w:tab w:val="center" w:pos="4320"/>
        <w:tab w:val="right" w:pos="8640"/>
      </w:tabs>
      <w:spacing w:after="0" w:line="240" w:lineRule="auto"/>
    </w:pPr>
    <w:rPr>
      <w:rFonts w:ascii="New York" w:eastAsia="Times New Roman" w:hAnsi="New York" w:cs="Times New Roman"/>
      <w:sz w:val="24"/>
      <w:szCs w:val="20"/>
    </w:rPr>
  </w:style>
  <w:style w:type="character" w:customStyle="1" w:styleId="FooterChar">
    <w:name w:val="Footer Char"/>
    <w:basedOn w:val="DefaultParagraphFont"/>
    <w:link w:val="Footer"/>
    <w:uiPriority w:val="99"/>
    <w:rsid w:val="00580100"/>
    <w:rPr>
      <w:rFonts w:ascii="New York" w:eastAsia="Times New Roman" w:hAnsi="New York" w:cs="Times New Roman"/>
      <w:sz w:val="24"/>
      <w:szCs w:val="20"/>
    </w:rPr>
  </w:style>
  <w:style w:type="paragraph" w:styleId="BodyText">
    <w:name w:val="Body Text"/>
    <w:basedOn w:val="Normal"/>
    <w:link w:val="BodyTextChar"/>
    <w:semiHidden/>
    <w:rsid w:val="005801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pPr>
    <w:rPr>
      <w:rFonts w:ascii="Geneva" w:eastAsia="Times New Roman" w:hAnsi="Geneva" w:cs="Times New Roman"/>
      <w:b/>
      <w:sz w:val="20"/>
      <w:szCs w:val="20"/>
    </w:rPr>
  </w:style>
  <w:style w:type="character" w:customStyle="1" w:styleId="BodyTextChar">
    <w:name w:val="Body Text Char"/>
    <w:basedOn w:val="DefaultParagraphFont"/>
    <w:link w:val="BodyText"/>
    <w:semiHidden/>
    <w:rsid w:val="00580100"/>
    <w:rPr>
      <w:rFonts w:ascii="Geneva" w:eastAsia="Times New Roman" w:hAnsi="Geneva" w:cs="Times New Roman"/>
      <w:b/>
      <w:sz w:val="20"/>
      <w:szCs w:val="20"/>
    </w:rPr>
  </w:style>
  <w:style w:type="paragraph" w:styleId="BodyText2">
    <w:name w:val="Body Text 2"/>
    <w:basedOn w:val="Normal"/>
    <w:link w:val="BodyText2Char"/>
    <w:semiHidden/>
    <w:rsid w:val="00580100"/>
    <w:pPr>
      <w:spacing w:after="0" w:line="240" w:lineRule="auto"/>
    </w:pPr>
    <w:rPr>
      <w:rFonts w:ascii="Geneva" w:eastAsia="Times New Roman" w:hAnsi="Geneva" w:cs="Times New Roman"/>
      <w:sz w:val="20"/>
      <w:szCs w:val="20"/>
    </w:rPr>
  </w:style>
  <w:style w:type="character" w:customStyle="1" w:styleId="BodyText2Char">
    <w:name w:val="Body Text 2 Char"/>
    <w:basedOn w:val="DefaultParagraphFont"/>
    <w:link w:val="BodyText2"/>
    <w:semiHidden/>
    <w:rsid w:val="00580100"/>
    <w:rPr>
      <w:rFonts w:ascii="Geneva" w:eastAsia="Times New Roman" w:hAnsi="Geneva" w:cs="Times New Roman"/>
      <w:sz w:val="20"/>
      <w:szCs w:val="20"/>
    </w:rPr>
  </w:style>
  <w:style w:type="paragraph" w:styleId="BodyTextIndent">
    <w:name w:val="Body Text Indent"/>
    <w:basedOn w:val="Normal"/>
    <w:link w:val="BodyTextIndentChar"/>
    <w:semiHidden/>
    <w:rsid w:val="00580100"/>
    <w:pPr>
      <w:spacing w:after="0" w:line="240" w:lineRule="exact"/>
      <w:ind w:left="720" w:hanging="360"/>
    </w:pPr>
    <w:rPr>
      <w:rFonts w:ascii="New York" w:eastAsia="Times New Roman" w:hAnsi="New York" w:cs="Times New Roman"/>
      <w:color w:val="000000"/>
      <w:sz w:val="24"/>
      <w:szCs w:val="20"/>
    </w:rPr>
  </w:style>
  <w:style w:type="character" w:customStyle="1" w:styleId="BodyTextIndentChar">
    <w:name w:val="Body Text Indent Char"/>
    <w:basedOn w:val="DefaultParagraphFont"/>
    <w:link w:val="BodyTextIndent"/>
    <w:semiHidden/>
    <w:rsid w:val="00580100"/>
    <w:rPr>
      <w:rFonts w:ascii="New York" w:eastAsia="Times New Roman" w:hAnsi="New Yor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6</cp:revision>
  <cp:lastPrinted>2011-04-06T15:01:00Z</cp:lastPrinted>
  <dcterms:created xsi:type="dcterms:W3CDTF">2015-06-15T19:41:00Z</dcterms:created>
  <dcterms:modified xsi:type="dcterms:W3CDTF">2015-06-16T18:37:00Z</dcterms:modified>
</cp:coreProperties>
</file>