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301DAA" w:rsidRDefault="00301DAA" w:rsidP="009F5470">
      <w:pPr>
        <w:rPr>
          <w:rFonts w:ascii="Arial" w:hAnsi="Arial" w:cs="Arial"/>
          <w:b/>
          <w:sz w:val="24"/>
          <w:szCs w:val="24"/>
        </w:rPr>
      </w:pPr>
    </w:p>
    <w:p w:rsidR="004D03F6" w:rsidRDefault="004D03F6" w:rsidP="009D6105">
      <w:pPr>
        <w:spacing w:line="240" w:lineRule="auto"/>
        <w:rPr>
          <w:rFonts w:ascii="Arial" w:hAnsi="Arial" w:cs="Arial"/>
          <w:b/>
          <w:sz w:val="28"/>
          <w:szCs w:val="24"/>
        </w:rPr>
      </w:pPr>
      <w:r>
        <w:rPr>
          <w:rFonts w:ascii="Arial" w:hAnsi="Arial" w:cs="Arial"/>
          <w:b/>
          <w:sz w:val="28"/>
          <w:szCs w:val="24"/>
        </w:rPr>
        <w:t>Purpose</w:t>
      </w:r>
    </w:p>
    <w:p w:rsidR="004D03F6" w:rsidRPr="004D03F6" w:rsidRDefault="004D03F6" w:rsidP="009D6105">
      <w:pPr>
        <w:spacing w:line="240" w:lineRule="auto"/>
        <w:rPr>
          <w:rFonts w:ascii="Times New Roman" w:hAnsi="Times New Roman" w:cs="Times New Roman"/>
          <w:sz w:val="24"/>
          <w:szCs w:val="24"/>
        </w:rPr>
      </w:pPr>
      <w:r>
        <w:rPr>
          <w:rFonts w:ascii="Times New Roman" w:hAnsi="Times New Roman" w:cs="Times New Roman"/>
          <w:sz w:val="24"/>
          <w:szCs w:val="24"/>
        </w:rPr>
        <w:t>To establish a procedure on how to gross gallbladder resections.</w:t>
      </w:r>
    </w:p>
    <w:p w:rsidR="009D6105" w:rsidRDefault="009D6105" w:rsidP="009D6105">
      <w:pPr>
        <w:spacing w:line="240" w:lineRule="auto"/>
        <w:rPr>
          <w:rFonts w:ascii="Arial" w:hAnsi="Arial" w:cs="Arial"/>
          <w:b/>
          <w:sz w:val="28"/>
          <w:szCs w:val="24"/>
        </w:rPr>
      </w:pPr>
      <w:r w:rsidRPr="008A43BF">
        <w:rPr>
          <w:rFonts w:ascii="Arial" w:hAnsi="Arial" w:cs="Arial"/>
          <w:b/>
          <w:sz w:val="28"/>
          <w:szCs w:val="24"/>
        </w:rPr>
        <w:t>Procedure</w:t>
      </w:r>
    </w:p>
    <w:p w:rsidR="00053768" w:rsidRPr="00053768" w:rsidRDefault="00053768" w:rsidP="00053768">
      <w:pPr>
        <w:pStyle w:val="ListParagraph"/>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Measurements - length and greatest diameter of gallbladder, length and diameter of cystic duct.</w:t>
      </w:r>
    </w:p>
    <w:p w:rsidR="00053768" w:rsidRPr="00053768" w:rsidRDefault="00053768" w:rsidP="00053768">
      <w:pPr>
        <w:pStyle w:val="ListParagraph"/>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Note if the gallbladder is dilated or shrunken, and state so in the dictation.</w:t>
      </w:r>
    </w:p>
    <w:p w:rsidR="00053768" w:rsidRPr="00053768" w:rsidRDefault="00053768" w:rsidP="00053768">
      <w:pPr>
        <w:pStyle w:val="ListParagraph"/>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Open entire organ longitudinally, excluding the cystic duct, as soon as possible after excision to avoid autolysis. Immerse in fixative</w:t>
      </w:r>
    </w:p>
    <w:p w:rsidR="00053768" w:rsidRPr="00053768" w:rsidRDefault="00053768" w:rsidP="00053768">
      <w:pPr>
        <w:pStyle w:val="ListParagraph"/>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If stones are present, estimate their number and determine size of the largest. Were any located in the cystic duct? Cut one and note its internal appearance.</w:t>
      </w:r>
    </w:p>
    <w:p w:rsidR="00053768" w:rsidRPr="00053768" w:rsidRDefault="00053768" w:rsidP="00053768">
      <w:pPr>
        <w:pStyle w:val="ListParagraph"/>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Search for lymph nodes along the bladder neck.</w:t>
      </w:r>
    </w:p>
    <w:p w:rsidR="00053768" w:rsidRPr="00053768" w:rsidRDefault="00053768" w:rsidP="00053768">
      <w:pPr>
        <w:pStyle w:val="ListParagraph"/>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If a neoplasm is suspected, ink the deep (hepatic</w:t>
      </w:r>
      <w:r w:rsidR="00BF11E6">
        <w:rPr>
          <w:rFonts w:ascii="Times New Roman" w:eastAsia="Times New Roman" w:hAnsi="Times New Roman" w:cs="Times New Roman"/>
          <w:color w:val="000000"/>
          <w:sz w:val="24"/>
          <w:szCs w:val="24"/>
        </w:rPr>
        <w:t xml:space="preserve"> resection margin</w:t>
      </w:r>
      <w:r w:rsidRPr="00053768">
        <w:rPr>
          <w:rFonts w:ascii="Times New Roman" w:eastAsia="Times New Roman" w:hAnsi="Times New Roman" w:cs="Times New Roman"/>
          <w:color w:val="000000"/>
          <w:sz w:val="24"/>
          <w:szCs w:val="24"/>
        </w:rPr>
        <w:t>) and cystic duct margins.</w:t>
      </w:r>
    </w:p>
    <w:p w:rsidR="00053768" w:rsidRPr="00053768" w:rsidRDefault="00053768" w:rsidP="000537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 Description</w:t>
      </w:r>
    </w:p>
    <w:p w:rsidR="00053768" w:rsidRPr="00053768" w:rsidRDefault="00053768" w:rsidP="000537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M</w:t>
      </w:r>
      <w:r w:rsidRPr="00053768">
        <w:rPr>
          <w:rFonts w:ascii="Times New Roman" w:eastAsia="Times New Roman" w:hAnsi="Times New Roman" w:cs="Times New Roman"/>
          <w:color w:val="000000"/>
          <w:sz w:val="24"/>
          <w:szCs w:val="24"/>
        </w:rPr>
        <w:t>easurements - as above.</w:t>
      </w:r>
    </w:p>
    <w:p w:rsidR="00053768" w:rsidRPr="00053768" w:rsidRDefault="00053768" w:rsidP="0005376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Serosa - thickened? Fibrous adhesions? Fibrin?</w:t>
      </w:r>
    </w:p>
    <w:p w:rsidR="00053768" w:rsidRPr="00053768" w:rsidRDefault="00053768" w:rsidP="0005376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Wall - thickened? (focally or diffusely), hemorrhage? Intramural cysts or stones?</w:t>
      </w:r>
    </w:p>
    <w:p w:rsidR="00053768" w:rsidRPr="00053768" w:rsidRDefault="00053768" w:rsidP="0005376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Mucosa - color? ulcer? Hyperplastic? Cholesterolosis? Polyp or tumor?</w:t>
      </w:r>
    </w:p>
    <w:p w:rsidR="00053768" w:rsidRPr="00053768" w:rsidRDefault="00053768" w:rsidP="0005376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Cystic Duct - dilated? Impacted stones? Size and appearance of lymph node?</w:t>
      </w:r>
    </w:p>
    <w:p w:rsidR="00053768" w:rsidRPr="00053768" w:rsidRDefault="00053768" w:rsidP="0005376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Approximate volume, color and consistency of bile.</w:t>
      </w:r>
    </w:p>
    <w:p w:rsidR="00053768" w:rsidRPr="00053768" w:rsidRDefault="00053768" w:rsidP="0005376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Stones - approximate number, shape and size range; color and appearance on cross section; type of stone (see table below).</w:t>
      </w:r>
    </w:p>
    <w:p w:rsidR="00053768" w:rsidRPr="00BF11E6" w:rsidRDefault="00053768" w:rsidP="00053768">
      <w:pPr>
        <w:shd w:val="clear" w:color="auto" w:fill="FFFFFF"/>
        <w:spacing w:before="100" w:beforeAutospacing="1" w:after="100" w:afterAutospacing="1" w:line="240" w:lineRule="auto"/>
        <w:rPr>
          <w:rFonts w:ascii="Times New Roman" w:eastAsia="Times New Roman" w:hAnsi="Times New Roman" w:cs="Times New Roman"/>
          <w:b/>
          <w:i/>
          <w:color w:val="000000"/>
          <w:sz w:val="24"/>
          <w:szCs w:val="24"/>
          <w:u w:val="single"/>
        </w:rPr>
      </w:pPr>
      <w:r w:rsidRPr="00BF11E6">
        <w:rPr>
          <w:rFonts w:ascii="Times New Roman" w:eastAsia="Times New Roman" w:hAnsi="Times New Roman" w:cs="Times New Roman"/>
          <w:b/>
          <w:i/>
          <w:color w:val="000000"/>
          <w:sz w:val="24"/>
          <w:szCs w:val="24"/>
          <w:u w:val="single"/>
        </w:rPr>
        <w:t>Sections for Histology (see diagram)</w:t>
      </w:r>
    </w:p>
    <w:p w:rsidR="00053768" w:rsidRPr="004D03F6" w:rsidRDefault="00053768" w:rsidP="004D03F6">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D03F6">
        <w:rPr>
          <w:rFonts w:ascii="Times New Roman" w:eastAsia="Times New Roman" w:hAnsi="Times New Roman" w:cs="Times New Roman"/>
          <w:color w:val="000000"/>
          <w:sz w:val="24"/>
          <w:szCs w:val="24"/>
        </w:rPr>
        <w:t>Routinely, a total of three full thickness sections are taken (one each from the fundus, body and cystic duct), and are placed in one cassette. Be careful about placing the sections in the cassette, since the gallbladder sections tend to be floppy and will collapse in the cassette, leading to annoying bias cuts.</w:t>
      </w:r>
    </w:p>
    <w:p w:rsidR="00053768" w:rsidRPr="004D03F6" w:rsidRDefault="00053768" w:rsidP="004D03F6">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D03F6">
        <w:rPr>
          <w:rFonts w:ascii="Times New Roman" w:eastAsia="Times New Roman" w:hAnsi="Times New Roman" w:cs="Times New Roman"/>
          <w:color w:val="000000"/>
          <w:sz w:val="24"/>
          <w:szCs w:val="24"/>
        </w:rPr>
        <w:t>Other lesions (such as polyps or carcinoma) are sectioned as they would be elsewhere.</w:t>
      </w:r>
    </w:p>
    <w:p w:rsidR="00053768" w:rsidRPr="00053768" w:rsidRDefault="00053768" w:rsidP="00BF11E6">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lastRenderedPageBreak/>
        <w:t>The cystic duct lymph node, if present, should be examined histologically. It can also be placed in the same cassette.</w:t>
      </w:r>
    </w:p>
    <w:p w:rsidR="00053768" w:rsidRPr="00053768" w:rsidRDefault="00053768" w:rsidP="000537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 </w:t>
      </w:r>
    </w:p>
    <w:p w:rsidR="00053768" w:rsidRPr="00053768" w:rsidRDefault="00053768" w:rsidP="000537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noProof/>
          <w:color w:val="000000"/>
          <w:sz w:val="24"/>
          <w:szCs w:val="24"/>
        </w:rPr>
        <w:drawing>
          <wp:inline distT="0" distB="0" distL="0" distR="0" wp14:anchorId="78ABC667" wp14:editId="70E76722">
            <wp:extent cx="5903588" cy="6090249"/>
            <wp:effectExtent l="0" t="0" r="2540" b="6350"/>
            <wp:docPr id="40" name="Picture 40" descr="http://www.pathology.med.umich.edu/Resident/Cutting_Manual/Gastrointestinal/Gallbladder/Gallblad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thology.med.umich.edu/Resident/Cutting_Manual/Gastrointestinal/Gallbladder/Gallblad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9003" cy="6095836"/>
                    </a:xfrm>
                    <a:prstGeom prst="rect">
                      <a:avLst/>
                    </a:prstGeom>
                    <a:noFill/>
                    <a:ln>
                      <a:noFill/>
                    </a:ln>
                  </pic:spPr>
                </pic:pic>
              </a:graphicData>
            </a:graphic>
          </wp:inline>
        </w:drawing>
      </w:r>
    </w:p>
    <w:p w:rsidR="00053768" w:rsidRDefault="00053768" w:rsidP="000537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053768" w:rsidRDefault="00053768" w:rsidP="000537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053768" w:rsidRDefault="00053768" w:rsidP="000537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053768" w:rsidRDefault="00053768" w:rsidP="000537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053768" w:rsidRDefault="00053768" w:rsidP="000537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053768" w:rsidRDefault="00053768" w:rsidP="000537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6"/>
        <w:gridCol w:w="910"/>
        <w:gridCol w:w="3983"/>
        <w:gridCol w:w="3671"/>
      </w:tblGrid>
      <w:tr w:rsidR="00053768" w:rsidRPr="00053768" w:rsidTr="00E83440">
        <w:trPr>
          <w:tblCellSpacing w:w="15" w:type="dxa"/>
        </w:trPr>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jc w:val="center"/>
              <w:rPr>
                <w:rFonts w:ascii="Times New Roman" w:eastAsia="Times New Roman" w:hAnsi="Times New Roman" w:cs="Times New Roman"/>
                <w:b/>
                <w:color w:val="000000"/>
                <w:sz w:val="24"/>
                <w:szCs w:val="24"/>
              </w:rPr>
            </w:pPr>
            <w:bookmarkStart w:id="0" w:name="_GoBack"/>
            <w:bookmarkEnd w:id="0"/>
            <w:r w:rsidRPr="00053768">
              <w:rPr>
                <w:rFonts w:ascii="Times New Roman" w:eastAsia="Times New Roman" w:hAnsi="Times New Roman" w:cs="Times New Roman"/>
                <w:b/>
                <w:color w:val="000000"/>
                <w:sz w:val="24"/>
                <w:szCs w:val="24"/>
              </w:rPr>
              <w:t>TYPE OF STONE</w:t>
            </w:r>
            <w:r>
              <w:rPr>
                <w:rFonts w:ascii="Times New Roman" w:eastAsia="Times New Roman" w:hAnsi="Times New Roman" w:cs="Times New Roman"/>
                <w:b/>
                <w:color w:val="000000"/>
                <w:sz w:val="24"/>
                <w:szCs w:val="24"/>
              </w:rPr>
              <w:t>/</w:t>
            </w:r>
          </w:p>
          <w:p w:rsidR="00053768" w:rsidRPr="00053768" w:rsidRDefault="00053768" w:rsidP="00053768">
            <w:pPr>
              <w:spacing w:after="0" w:line="240" w:lineRule="auto"/>
              <w:jc w:val="center"/>
              <w:rPr>
                <w:rFonts w:ascii="Times New Roman" w:eastAsia="Times New Roman" w:hAnsi="Times New Roman" w:cs="Times New Roman"/>
                <w:b/>
                <w:color w:val="000000"/>
                <w:sz w:val="24"/>
                <w:szCs w:val="24"/>
              </w:rPr>
            </w:pPr>
            <w:r w:rsidRPr="00053768">
              <w:rPr>
                <w:rFonts w:ascii="Times New Roman" w:eastAsia="Times New Roman" w:hAnsi="Times New Roman" w:cs="Times New Roman"/>
                <w:b/>
                <w:color w:val="000000"/>
                <w:sz w:val="24"/>
                <w:szCs w:val="24"/>
              </w:rPr>
              <w:t>INCIDENCE</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jc w:val="center"/>
              <w:rPr>
                <w:rFonts w:ascii="Times New Roman" w:eastAsia="Times New Roman" w:hAnsi="Times New Roman" w:cs="Times New Roman"/>
                <w:b/>
                <w:color w:val="000000"/>
                <w:sz w:val="24"/>
                <w:szCs w:val="24"/>
              </w:rPr>
            </w:pPr>
            <w:r w:rsidRPr="00053768">
              <w:rPr>
                <w:rFonts w:ascii="Times New Roman" w:eastAsia="Times New Roman" w:hAnsi="Times New Roman" w:cs="Times New Roman"/>
                <w:b/>
                <w:color w:val="000000"/>
                <w:sz w:val="24"/>
                <w:szCs w:val="24"/>
              </w:rPr>
              <w:t>COMPOSITION</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jc w:val="center"/>
              <w:rPr>
                <w:rFonts w:ascii="Times New Roman" w:eastAsia="Times New Roman" w:hAnsi="Times New Roman" w:cs="Times New Roman"/>
                <w:b/>
                <w:color w:val="000000"/>
                <w:sz w:val="24"/>
                <w:szCs w:val="24"/>
              </w:rPr>
            </w:pPr>
            <w:r w:rsidRPr="00053768">
              <w:rPr>
                <w:rFonts w:ascii="Times New Roman" w:eastAsia="Times New Roman" w:hAnsi="Times New Roman" w:cs="Times New Roman"/>
                <w:b/>
                <w:color w:val="000000"/>
                <w:sz w:val="24"/>
                <w:szCs w:val="24"/>
              </w:rPr>
              <w:t>APPEARANCE</w:t>
            </w:r>
          </w:p>
        </w:tc>
      </w:tr>
      <w:tr w:rsidR="00053768" w:rsidRPr="00053768" w:rsidTr="009A2D11">
        <w:trPr>
          <w:tblCellSpacing w:w="15" w:type="dxa"/>
        </w:trPr>
        <w:tc>
          <w:tcPr>
            <w:tcW w:w="0" w:type="auto"/>
            <w:gridSpan w:val="2"/>
            <w:vMerge w:val="restart"/>
            <w:tcBorders>
              <w:top w:val="single" w:sz="8" w:space="0" w:color="auto"/>
              <w:left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p>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p>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Pure</w:t>
            </w:r>
          </w:p>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10%</w:t>
            </w:r>
          </w:p>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p>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p>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p>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p>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p>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Cholesterol</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Solitary, crystalline surface</w:t>
            </w:r>
          </w:p>
        </w:tc>
      </w:tr>
      <w:tr w:rsidR="00053768" w:rsidRPr="00053768" w:rsidTr="009A2D11">
        <w:trPr>
          <w:tblCellSpacing w:w="15" w:type="dxa"/>
        </w:trPr>
        <w:tc>
          <w:tcPr>
            <w:tcW w:w="0" w:type="auto"/>
            <w:gridSpan w:val="2"/>
            <w:vMerge/>
            <w:tcBorders>
              <w:left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Calcium bilirubinate</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Multiple, jet black, crystalline or amorphous</w:t>
            </w:r>
          </w:p>
        </w:tc>
      </w:tr>
      <w:tr w:rsidR="00053768" w:rsidRPr="00053768" w:rsidTr="009A2D11">
        <w:trPr>
          <w:tblCellSpacing w:w="15" w:type="dxa"/>
        </w:trPr>
        <w:tc>
          <w:tcPr>
            <w:tcW w:w="0" w:type="auto"/>
            <w:gridSpan w:val="2"/>
            <w:vMerge/>
            <w:tcBorders>
              <w:left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Calcium carbonate</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Grayish white, amorphous</w:t>
            </w:r>
          </w:p>
        </w:tc>
      </w:tr>
      <w:tr w:rsidR="00053768" w:rsidRPr="00053768" w:rsidTr="009A2D11">
        <w:trPr>
          <w:tblCellSpacing w:w="15" w:type="dxa"/>
        </w:trPr>
        <w:tc>
          <w:tcPr>
            <w:tcW w:w="0" w:type="auto"/>
            <w:gridSpan w:val="2"/>
            <w:vMerge/>
            <w:tcBorders>
              <w:left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Cholesterol and calcium bilirubinate</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Multiple, faceted, or</w:t>
            </w:r>
          </w:p>
        </w:tc>
      </w:tr>
      <w:tr w:rsidR="00053768" w:rsidRPr="00053768" w:rsidTr="009A2D11">
        <w:trPr>
          <w:tblCellSpacing w:w="15" w:type="dxa"/>
        </w:trPr>
        <w:tc>
          <w:tcPr>
            <w:tcW w:w="0" w:type="auto"/>
            <w:gridSpan w:val="2"/>
            <w:vMerge/>
            <w:tcBorders>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Cholesterol and calcium carbonate</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Pr="00053768">
              <w:rPr>
                <w:rFonts w:ascii="Times New Roman" w:eastAsia="Times New Roman" w:hAnsi="Times New Roman" w:cs="Times New Roman"/>
                <w:color w:val="000000"/>
                <w:sz w:val="24"/>
                <w:szCs w:val="24"/>
              </w:rPr>
              <w:t>obulated, laminate and crystalline on cut surfaces.</w:t>
            </w:r>
          </w:p>
        </w:tc>
      </w:tr>
      <w:tr w:rsidR="00053768" w:rsidRPr="00053768" w:rsidTr="00E009FE">
        <w:trPr>
          <w:tblCellSpacing w:w="15" w:type="dxa"/>
        </w:trPr>
        <w:tc>
          <w:tcPr>
            <w:tcW w:w="0" w:type="auto"/>
            <w:gridSpan w:val="2"/>
            <w:vMerge w:val="restart"/>
            <w:tcBorders>
              <w:top w:val="single" w:sz="8" w:space="0" w:color="auto"/>
              <w:left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Mixed</w:t>
            </w:r>
          </w:p>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80%</w:t>
            </w:r>
          </w:p>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p>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p>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p>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Calcium bilirubinate and calcium carbonate</w:t>
            </w:r>
          </w:p>
          <w:p w:rsidR="00053768" w:rsidRPr="00053768" w:rsidRDefault="00053768" w:rsidP="00053768">
            <w:pPr>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Yellow: cholesterol</w:t>
            </w:r>
          </w:p>
          <w:p w:rsidR="00053768" w:rsidRPr="00053768" w:rsidRDefault="00053768" w:rsidP="00053768">
            <w:pPr>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Black: calcium bilirubinate</w:t>
            </w:r>
          </w:p>
        </w:tc>
      </w:tr>
      <w:tr w:rsidR="00053768" w:rsidRPr="00053768" w:rsidTr="00E009FE">
        <w:trPr>
          <w:tblCellSpacing w:w="15" w:type="dxa"/>
        </w:trPr>
        <w:tc>
          <w:tcPr>
            <w:tcW w:w="0" w:type="auto"/>
            <w:gridSpan w:val="2"/>
            <w:vMerge/>
            <w:tcBorders>
              <w:left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Cholesterol, calcium bilirubinate, and calcium carbonate</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White: calcium carbon</w:t>
            </w:r>
            <w:r w:rsidRPr="00053768">
              <w:rPr>
                <w:rFonts w:ascii="Times New Roman" w:eastAsia="Times New Roman" w:hAnsi="Times New Roman" w:cs="Times New Roman"/>
                <w:color w:val="000000"/>
                <w:sz w:val="24"/>
                <w:szCs w:val="24"/>
              </w:rPr>
              <w:t>ate</w:t>
            </w:r>
          </w:p>
        </w:tc>
      </w:tr>
      <w:tr w:rsidR="00053768" w:rsidRPr="00053768" w:rsidTr="00E009FE">
        <w:trPr>
          <w:tblCellSpacing w:w="15" w:type="dxa"/>
        </w:trPr>
        <w:tc>
          <w:tcPr>
            <w:tcW w:w="0" w:type="auto"/>
            <w:gridSpan w:val="2"/>
            <w:vMerge/>
            <w:tcBorders>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Pure gallstone nucleus with mixed gallstone shell</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Largest of gallstones when single</w:t>
            </w:r>
          </w:p>
        </w:tc>
      </w:tr>
      <w:tr w:rsidR="00053768" w:rsidRPr="00053768" w:rsidTr="004A750C">
        <w:trPr>
          <w:tblCellSpacing w:w="15" w:type="dxa"/>
        </w:trPr>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Combined</w:t>
            </w:r>
          </w:p>
          <w:p w:rsidR="00053768" w:rsidRPr="00053768" w:rsidRDefault="00053768" w:rsidP="00053768">
            <w:pPr>
              <w:spacing w:after="0" w:line="240" w:lineRule="auto"/>
              <w:jc w:val="center"/>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10%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Mixed gallstone nucleus with pure gallstone shell</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Color depends on composition</w:t>
            </w:r>
          </w:p>
        </w:tc>
      </w:tr>
      <w:tr w:rsidR="00053768" w:rsidRPr="00053768" w:rsidTr="00053768">
        <w:trPr>
          <w:tblCellSpacing w:w="15" w:type="dxa"/>
        </w:trPr>
        <w:tc>
          <w:tcPr>
            <w:tcW w:w="0" w:type="auto"/>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 </w:t>
            </w:r>
          </w:p>
        </w:tc>
        <w:tc>
          <w:tcPr>
            <w:tcW w:w="0" w:type="auto"/>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 </w:t>
            </w:r>
          </w:p>
        </w:tc>
        <w:tc>
          <w:tcPr>
            <w:tcW w:w="0" w:type="auto"/>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 </w:t>
            </w:r>
          </w:p>
        </w:tc>
        <w:tc>
          <w:tcPr>
            <w:tcW w:w="0" w:type="auto"/>
            <w:shd w:val="clear" w:color="auto" w:fill="FFFFFF"/>
            <w:vAlign w:val="center"/>
            <w:hideMark/>
          </w:tcPr>
          <w:p w:rsidR="00053768" w:rsidRPr="00053768" w:rsidRDefault="00053768" w:rsidP="00053768">
            <w:pPr>
              <w:spacing w:after="0"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 </w:t>
            </w:r>
          </w:p>
        </w:tc>
      </w:tr>
    </w:tbl>
    <w:p w:rsidR="00053768" w:rsidRDefault="00053768" w:rsidP="00053768">
      <w:pPr>
        <w:spacing w:line="240" w:lineRule="auto"/>
        <w:rPr>
          <w:rFonts w:ascii="Arial" w:hAnsi="Arial" w:cs="Arial"/>
          <w:b/>
          <w:sz w:val="28"/>
          <w:szCs w:val="24"/>
        </w:rPr>
      </w:pPr>
      <w:r>
        <w:rPr>
          <w:rFonts w:ascii="Arial" w:hAnsi="Arial" w:cs="Arial"/>
          <w:b/>
          <w:sz w:val="28"/>
          <w:szCs w:val="24"/>
        </w:rPr>
        <w:t>References</w:t>
      </w:r>
    </w:p>
    <w:p w:rsidR="00053768" w:rsidRPr="00053768" w:rsidRDefault="00053768" w:rsidP="000537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53768">
        <w:rPr>
          <w:rFonts w:ascii="Times New Roman" w:eastAsia="Times New Roman" w:hAnsi="Times New Roman" w:cs="Times New Roman"/>
          <w:color w:val="000000"/>
          <w:sz w:val="24"/>
          <w:szCs w:val="24"/>
        </w:rPr>
        <w:t>Table modified from Halpert, B.: Gallbladder and biliary ducts. Chapter 32 of Pathology, W.A.D. Anderson and John M. Kissane, eds., 7th edition, St. Louis, Mosby Co., 1977, Vol. 2, p. 1445.</w:t>
      </w:r>
    </w:p>
    <w:p w:rsidR="00053768" w:rsidRDefault="00053768" w:rsidP="009D6105">
      <w:pPr>
        <w:spacing w:line="240" w:lineRule="auto"/>
        <w:rPr>
          <w:rFonts w:ascii="Arial" w:hAnsi="Arial" w:cs="Arial"/>
          <w:b/>
          <w:sz w:val="28"/>
          <w:szCs w:val="24"/>
        </w:rPr>
      </w:pPr>
    </w:p>
    <w:sectPr w:rsidR="00053768" w:rsidSect="00E872E3">
      <w:headerReference w:type="default" r:id="rId9"/>
      <w:headerReference w:type="first" r:id="rId10"/>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5FF" w:rsidRDefault="00F035FF" w:rsidP="00C84ED3">
      <w:pPr>
        <w:spacing w:after="0" w:line="240" w:lineRule="auto"/>
      </w:pPr>
      <w:r>
        <w:separator/>
      </w:r>
    </w:p>
  </w:endnote>
  <w:endnote w:type="continuationSeparator" w:id="0">
    <w:p w:rsidR="00F035FF" w:rsidRDefault="00F035FF"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5FF" w:rsidRDefault="00F035FF" w:rsidP="00C84ED3">
      <w:pPr>
        <w:spacing w:after="0" w:line="240" w:lineRule="auto"/>
      </w:pPr>
      <w:r>
        <w:separator/>
      </w:r>
    </w:p>
  </w:footnote>
  <w:footnote w:type="continuationSeparator" w:id="0">
    <w:p w:rsidR="00F035FF" w:rsidRDefault="00F035FF"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BF11E6">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BF11E6">
      <w:rPr>
        <w:rFonts w:ascii="Arial" w:hAnsi="Arial" w:cs="Arial"/>
        <w:noProof/>
        <w:sz w:val="28"/>
      </w:rPr>
      <w:t>3</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E3" w:rsidRDefault="004D03F6"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48E1A263" wp14:editId="131F7F78">
          <wp:simplePos x="0" y="0"/>
          <wp:positionH relativeFrom="column">
            <wp:posOffset>-609600</wp:posOffset>
          </wp:positionH>
          <wp:positionV relativeFrom="paragraph">
            <wp:posOffset>282575</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446221">
      <w:tab/>
    </w:r>
    <w:r w:rsidR="00446221">
      <w:tab/>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38745C7D" wp14:editId="630CF5EF">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053768" w:rsidP="007D0814">
                          <w:pPr>
                            <w:jc w:val="center"/>
                            <w:rPr>
                              <w:rFonts w:ascii="Arial" w:hAnsi="Arial" w:cs="Arial"/>
                              <w:sz w:val="28"/>
                              <w:szCs w:val="28"/>
                            </w:rPr>
                          </w:pPr>
                          <w:r>
                            <w:rPr>
                              <w:rFonts w:ascii="Arial" w:hAnsi="Arial" w:cs="Arial"/>
                              <w:sz w:val="28"/>
                              <w:szCs w:val="28"/>
                            </w:rPr>
                            <w:t>Gallbladder</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45C7D"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053768" w:rsidP="007D0814">
                    <w:pPr>
                      <w:jc w:val="center"/>
                      <w:rPr>
                        <w:rFonts w:ascii="Arial" w:hAnsi="Arial" w:cs="Arial"/>
                        <w:sz w:val="28"/>
                        <w:szCs w:val="28"/>
                      </w:rPr>
                    </w:pPr>
                    <w:r>
                      <w:rPr>
                        <w:rFonts w:ascii="Arial" w:hAnsi="Arial" w:cs="Arial"/>
                        <w:sz w:val="28"/>
                        <w:szCs w:val="28"/>
                      </w:rPr>
                      <w:t>Gallbladder</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BF11E6">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BF11E6">
      <w:rPr>
        <w:rFonts w:ascii="Arial" w:hAnsi="Arial" w:cs="Arial"/>
        <w:noProof/>
        <w:sz w:val="28"/>
      </w:rPr>
      <w:t>3</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421"/>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12D25"/>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74628"/>
    <w:multiLevelType w:val="hybridMultilevel"/>
    <w:tmpl w:val="4016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D4C4A"/>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421EA"/>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C0D5E"/>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3E7B24"/>
    <w:multiLevelType w:val="hybridMultilevel"/>
    <w:tmpl w:val="5954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04BC5"/>
    <w:multiLevelType w:val="multilevel"/>
    <w:tmpl w:val="FF446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3D5C0D"/>
    <w:multiLevelType w:val="hybridMultilevel"/>
    <w:tmpl w:val="7016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E36C2"/>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0E6BA9"/>
    <w:multiLevelType w:val="multilevel"/>
    <w:tmpl w:val="1146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836A56"/>
    <w:multiLevelType w:val="multilevel"/>
    <w:tmpl w:val="6B40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4E59C4"/>
    <w:multiLevelType w:val="multilevel"/>
    <w:tmpl w:val="EBEA2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677013"/>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432965"/>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0742CA"/>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ED3FF7"/>
    <w:multiLevelType w:val="hybridMultilevel"/>
    <w:tmpl w:val="7108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14"/>
  </w:num>
  <w:num w:numId="5">
    <w:abstractNumId w:val="12"/>
  </w:num>
  <w:num w:numId="6">
    <w:abstractNumId w:val="5"/>
  </w:num>
  <w:num w:numId="7">
    <w:abstractNumId w:val="0"/>
  </w:num>
  <w:num w:numId="8">
    <w:abstractNumId w:val="4"/>
  </w:num>
  <w:num w:numId="9">
    <w:abstractNumId w:val="9"/>
  </w:num>
  <w:num w:numId="10">
    <w:abstractNumId w:val="13"/>
  </w:num>
  <w:num w:numId="11">
    <w:abstractNumId w:val="10"/>
  </w:num>
  <w:num w:numId="12">
    <w:abstractNumId w:val="11"/>
  </w:num>
  <w:num w:numId="13">
    <w:abstractNumId w:val="15"/>
  </w:num>
  <w:num w:numId="14">
    <w:abstractNumId w:val="3"/>
  </w:num>
  <w:num w:numId="15">
    <w:abstractNumId w:val="1"/>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53768"/>
    <w:rsid w:val="000850CB"/>
    <w:rsid w:val="000B3EC7"/>
    <w:rsid w:val="000B6FBF"/>
    <w:rsid w:val="000D6344"/>
    <w:rsid w:val="000D6CBB"/>
    <w:rsid w:val="00144347"/>
    <w:rsid w:val="00171E4F"/>
    <w:rsid w:val="00237F2E"/>
    <w:rsid w:val="00283BF5"/>
    <w:rsid w:val="00301DAA"/>
    <w:rsid w:val="00321CC5"/>
    <w:rsid w:val="003B476A"/>
    <w:rsid w:val="003C25FB"/>
    <w:rsid w:val="00446221"/>
    <w:rsid w:val="00460298"/>
    <w:rsid w:val="00461CBD"/>
    <w:rsid w:val="004D03F6"/>
    <w:rsid w:val="0053126B"/>
    <w:rsid w:val="00551728"/>
    <w:rsid w:val="00584E8C"/>
    <w:rsid w:val="005C6BC2"/>
    <w:rsid w:val="00665E28"/>
    <w:rsid w:val="006825CB"/>
    <w:rsid w:val="007B25FF"/>
    <w:rsid w:val="007D0814"/>
    <w:rsid w:val="007D790A"/>
    <w:rsid w:val="00811771"/>
    <w:rsid w:val="00811CEE"/>
    <w:rsid w:val="00840125"/>
    <w:rsid w:val="00845590"/>
    <w:rsid w:val="008A43BF"/>
    <w:rsid w:val="008A55B9"/>
    <w:rsid w:val="008A71A3"/>
    <w:rsid w:val="008D351E"/>
    <w:rsid w:val="008D3548"/>
    <w:rsid w:val="00904FAB"/>
    <w:rsid w:val="00905EED"/>
    <w:rsid w:val="00950234"/>
    <w:rsid w:val="00950C08"/>
    <w:rsid w:val="00955374"/>
    <w:rsid w:val="0096388F"/>
    <w:rsid w:val="00976BE6"/>
    <w:rsid w:val="009D6105"/>
    <w:rsid w:val="009F442C"/>
    <w:rsid w:val="009F5470"/>
    <w:rsid w:val="00A91CEB"/>
    <w:rsid w:val="00AC202D"/>
    <w:rsid w:val="00AE367E"/>
    <w:rsid w:val="00B013D3"/>
    <w:rsid w:val="00B14820"/>
    <w:rsid w:val="00B23E05"/>
    <w:rsid w:val="00B50DE6"/>
    <w:rsid w:val="00B612BD"/>
    <w:rsid w:val="00B62B1D"/>
    <w:rsid w:val="00B90A51"/>
    <w:rsid w:val="00BA4C99"/>
    <w:rsid w:val="00BA588D"/>
    <w:rsid w:val="00BC07D7"/>
    <w:rsid w:val="00BE30D9"/>
    <w:rsid w:val="00BF1046"/>
    <w:rsid w:val="00BF11E6"/>
    <w:rsid w:val="00C67D90"/>
    <w:rsid w:val="00C84ED3"/>
    <w:rsid w:val="00CF5EC6"/>
    <w:rsid w:val="00CF7469"/>
    <w:rsid w:val="00D0478E"/>
    <w:rsid w:val="00D357D6"/>
    <w:rsid w:val="00D4158B"/>
    <w:rsid w:val="00D81746"/>
    <w:rsid w:val="00DA6CC9"/>
    <w:rsid w:val="00E03C5B"/>
    <w:rsid w:val="00E05C0F"/>
    <w:rsid w:val="00E32F71"/>
    <w:rsid w:val="00E47039"/>
    <w:rsid w:val="00E872E3"/>
    <w:rsid w:val="00E91223"/>
    <w:rsid w:val="00EA3FC8"/>
    <w:rsid w:val="00ED4620"/>
    <w:rsid w:val="00F035FF"/>
    <w:rsid w:val="00F23896"/>
    <w:rsid w:val="00F966F6"/>
    <w:rsid w:val="00FD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6F62D8"/>
  <w15:docId w15:val="{CF033A49-0D1D-498E-891E-BDA9A14C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CF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6"/>
    <w:rPr>
      <w:b/>
      <w:bCs/>
    </w:rPr>
  </w:style>
  <w:style w:type="paragraph" w:styleId="ListParagraph">
    <w:name w:val="List Paragraph"/>
    <w:basedOn w:val="Normal"/>
    <w:uiPriority w:val="34"/>
    <w:qFormat/>
    <w:rsid w:val="00976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261">
      <w:bodyDiv w:val="1"/>
      <w:marLeft w:val="0"/>
      <w:marRight w:val="0"/>
      <w:marTop w:val="0"/>
      <w:marBottom w:val="0"/>
      <w:divBdr>
        <w:top w:val="none" w:sz="0" w:space="0" w:color="auto"/>
        <w:left w:val="none" w:sz="0" w:space="0" w:color="auto"/>
        <w:bottom w:val="none" w:sz="0" w:space="0" w:color="auto"/>
        <w:right w:val="none" w:sz="0" w:space="0" w:color="auto"/>
      </w:divBdr>
    </w:div>
    <w:div w:id="250941868">
      <w:bodyDiv w:val="1"/>
      <w:marLeft w:val="0"/>
      <w:marRight w:val="0"/>
      <w:marTop w:val="0"/>
      <w:marBottom w:val="0"/>
      <w:divBdr>
        <w:top w:val="none" w:sz="0" w:space="0" w:color="auto"/>
        <w:left w:val="none" w:sz="0" w:space="0" w:color="auto"/>
        <w:bottom w:val="none" w:sz="0" w:space="0" w:color="auto"/>
        <w:right w:val="none" w:sz="0" w:space="0" w:color="auto"/>
      </w:divBdr>
    </w:div>
    <w:div w:id="362293004">
      <w:bodyDiv w:val="1"/>
      <w:marLeft w:val="0"/>
      <w:marRight w:val="0"/>
      <w:marTop w:val="0"/>
      <w:marBottom w:val="0"/>
      <w:divBdr>
        <w:top w:val="none" w:sz="0" w:space="0" w:color="auto"/>
        <w:left w:val="none" w:sz="0" w:space="0" w:color="auto"/>
        <w:bottom w:val="none" w:sz="0" w:space="0" w:color="auto"/>
        <w:right w:val="none" w:sz="0" w:space="0" w:color="auto"/>
      </w:divBdr>
    </w:div>
    <w:div w:id="367336125">
      <w:bodyDiv w:val="1"/>
      <w:marLeft w:val="0"/>
      <w:marRight w:val="0"/>
      <w:marTop w:val="0"/>
      <w:marBottom w:val="0"/>
      <w:divBdr>
        <w:top w:val="none" w:sz="0" w:space="0" w:color="auto"/>
        <w:left w:val="none" w:sz="0" w:space="0" w:color="auto"/>
        <w:bottom w:val="none" w:sz="0" w:space="0" w:color="auto"/>
        <w:right w:val="none" w:sz="0" w:space="0" w:color="auto"/>
      </w:divBdr>
    </w:div>
    <w:div w:id="412288499">
      <w:bodyDiv w:val="1"/>
      <w:marLeft w:val="0"/>
      <w:marRight w:val="0"/>
      <w:marTop w:val="0"/>
      <w:marBottom w:val="0"/>
      <w:divBdr>
        <w:top w:val="none" w:sz="0" w:space="0" w:color="auto"/>
        <w:left w:val="none" w:sz="0" w:space="0" w:color="auto"/>
        <w:bottom w:val="none" w:sz="0" w:space="0" w:color="auto"/>
        <w:right w:val="none" w:sz="0" w:space="0" w:color="auto"/>
      </w:divBdr>
    </w:div>
    <w:div w:id="1776053283">
      <w:bodyDiv w:val="1"/>
      <w:marLeft w:val="0"/>
      <w:marRight w:val="0"/>
      <w:marTop w:val="0"/>
      <w:marBottom w:val="0"/>
      <w:divBdr>
        <w:top w:val="none" w:sz="0" w:space="0" w:color="auto"/>
        <w:left w:val="none" w:sz="0" w:space="0" w:color="auto"/>
        <w:bottom w:val="none" w:sz="0" w:space="0" w:color="auto"/>
        <w:right w:val="none" w:sz="0" w:space="0" w:color="auto"/>
      </w:divBdr>
    </w:div>
    <w:div w:id="2030329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4FB8B-76B1-4776-876F-F7D42D3F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252</TotalTime>
  <Pages>3</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5</cp:revision>
  <dcterms:created xsi:type="dcterms:W3CDTF">2014-06-23T17:57:00Z</dcterms:created>
  <dcterms:modified xsi:type="dcterms:W3CDTF">2021-02-06T17:12:00Z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