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DBBE5" w14:textId="77777777"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14:paraId="3BFE1011" w14:textId="77777777" w:rsidR="00D85BD3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14:paraId="1CBB27C8" w14:textId="1DC66F03" w:rsidR="00D85BD3" w:rsidRPr="00D85BD3" w:rsidRDefault="00D85BD3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establ</w:t>
      </w:r>
      <w:r w:rsidR="004C780A">
        <w:rPr>
          <w:rFonts w:ascii="Times New Roman" w:hAnsi="Times New Roman" w:cs="Times New Roman"/>
        </w:rPr>
        <w:t xml:space="preserve">ish a procedure on </w:t>
      </w:r>
      <w:r w:rsidR="006265A2">
        <w:rPr>
          <w:rFonts w:ascii="Times New Roman" w:hAnsi="Times New Roman" w:cs="Times New Roman"/>
        </w:rPr>
        <w:t>verifying</w:t>
      </w:r>
      <w:r w:rsidR="004C780A">
        <w:rPr>
          <w:rFonts w:ascii="Times New Roman" w:hAnsi="Times New Roman" w:cs="Times New Roman"/>
        </w:rPr>
        <w:t xml:space="preserve"> </w:t>
      </w:r>
      <w:r w:rsidR="001A25AC">
        <w:rPr>
          <w:rFonts w:ascii="Times New Roman" w:hAnsi="Times New Roman" w:cs="Times New Roman"/>
        </w:rPr>
        <w:t xml:space="preserve">the </w:t>
      </w:r>
      <w:r w:rsidR="006265A2">
        <w:rPr>
          <w:rFonts w:ascii="Times New Roman" w:hAnsi="Times New Roman" w:cs="Times New Roman"/>
        </w:rPr>
        <w:t xml:space="preserve">correct patient </w:t>
      </w:r>
      <w:r w:rsidR="00BD12CA">
        <w:rPr>
          <w:rFonts w:ascii="Times New Roman" w:hAnsi="Times New Roman" w:cs="Times New Roman"/>
        </w:rPr>
        <w:t xml:space="preserve">demographics on both labels generated by the OR and SOFTPATH DX before specimens are grossed in specimen preparation. </w:t>
      </w:r>
      <w:r w:rsidR="00BD12CA" w:rsidRPr="00BD12CA">
        <w:rPr>
          <w:rFonts w:ascii="Times New Roman" w:hAnsi="Times New Roman" w:cs="Times New Roman"/>
          <w:b/>
        </w:rPr>
        <w:t>Important:</w:t>
      </w:r>
      <w:r w:rsidR="00BD12CA">
        <w:rPr>
          <w:rFonts w:ascii="Times New Roman" w:hAnsi="Times New Roman" w:cs="Times New Roman"/>
        </w:rPr>
        <w:t xml:space="preserve"> Use at least 2 patient identifiers to verify specimen identity (name</w:t>
      </w:r>
      <w:r w:rsidR="00266F50">
        <w:rPr>
          <w:rFonts w:ascii="Times New Roman" w:hAnsi="Times New Roman" w:cs="Times New Roman"/>
        </w:rPr>
        <w:t>, birthdate</w:t>
      </w:r>
      <w:r w:rsidR="00BD12CA">
        <w:rPr>
          <w:rFonts w:ascii="Times New Roman" w:hAnsi="Times New Roman" w:cs="Times New Roman"/>
        </w:rPr>
        <w:t xml:space="preserve"> and MRN are most commonly used).</w:t>
      </w:r>
    </w:p>
    <w:p w14:paraId="52F1E1B2" w14:textId="77777777" w:rsidR="00D81746" w:rsidRPr="008A43BF" w:rsidRDefault="00D81746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6C52CA" w14:textId="77777777"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14:paraId="6AB0E326" w14:textId="05E4BCF4" w:rsidR="0071415D" w:rsidRDefault="00EE0B65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1- Verify that the </w:t>
      </w:r>
      <w:r w:rsidR="006265A2">
        <w:rPr>
          <w:rFonts w:ascii="Times New Roman" w:hAnsi="Times New Roman" w:cs="Times New Roman"/>
        </w:rPr>
        <w:t>patient’s demographics</w:t>
      </w:r>
      <w:r w:rsidR="00721513">
        <w:rPr>
          <w:rFonts w:ascii="Times New Roman" w:hAnsi="Times New Roman" w:cs="Times New Roman"/>
        </w:rPr>
        <w:t xml:space="preserve"> labeled by the OR</w:t>
      </w:r>
      <w:r w:rsidR="006265A2">
        <w:rPr>
          <w:rFonts w:ascii="Times New Roman" w:hAnsi="Times New Roman" w:cs="Times New Roman"/>
        </w:rPr>
        <w:t xml:space="preserve"> are </w:t>
      </w:r>
      <w:r>
        <w:rPr>
          <w:rFonts w:ascii="Times New Roman" w:hAnsi="Times New Roman" w:cs="Times New Roman"/>
        </w:rPr>
        <w:t xml:space="preserve">matching </w:t>
      </w:r>
      <w:r w:rsidR="00BD12CA">
        <w:rPr>
          <w:rFonts w:ascii="Times New Roman" w:hAnsi="Times New Roman" w:cs="Times New Roman"/>
        </w:rPr>
        <w:t xml:space="preserve">on both the </w:t>
      </w:r>
      <w:r>
        <w:rPr>
          <w:rFonts w:ascii="Times New Roman" w:hAnsi="Times New Roman" w:cs="Times New Roman"/>
        </w:rPr>
        <w:t>surgical requisition</w:t>
      </w:r>
      <w:r w:rsidR="00BD12CA">
        <w:rPr>
          <w:rFonts w:ascii="Times New Roman" w:hAnsi="Times New Roman" w:cs="Times New Roman"/>
        </w:rPr>
        <w:t xml:space="preserve"> (top right corner of </w:t>
      </w:r>
      <w:r w:rsidR="00721513">
        <w:rPr>
          <w:rFonts w:ascii="Times New Roman" w:hAnsi="Times New Roman" w:cs="Times New Roman"/>
        </w:rPr>
        <w:t xml:space="preserve">the </w:t>
      </w:r>
      <w:r w:rsidR="00BD12CA">
        <w:rPr>
          <w:rFonts w:ascii="Times New Roman" w:hAnsi="Times New Roman" w:cs="Times New Roman"/>
        </w:rPr>
        <w:t>requisition)</w:t>
      </w:r>
      <w:r>
        <w:rPr>
          <w:rFonts w:ascii="Times New Roman" w:hAnsi="Times New Roman" w:cs="Times New Roman"/>
        </w:rPr>
        <w:t xml:space="preserve"> an</w:t>
      </w:r>
      <w:r w:rsidR="00BD12CA">
        <w:rPr>
          <w:rFonts w:ascii="Times New Roman" w:hAnsi="Times New Roman" w:cs="Times New Roman"/>
        </w:rPr>
        <w:t>d specimen container</w:t>
      </w:r>
      <w:r>
        <w:rPr>
          <w:rFonts w:ascii="Times New Roman" w:hAnsi="Times New Roman" w:cs="Times New Roman"/>
        </w:rPr>
        <w:t>.</w:t>
      </w:r>
    </w:p>
    <w:p w14:paraId="705BC06B" w14:textId="77777777" w:rsidR="00BD12CA" w:rsidRPr="00EE0B65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1F072BDB" w14:textId="77777777" w:rsidR="0071415D" w:rsidRDefault="000E2A30" w:rsidP="00EE0B6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806738">
        <w:rPr>
          <w:rFonts w:ascii="Times New Roman" w:hAnsi="Times New Roman" w:cs="Times New Roman"/>
          <w:b/>
          <w:noProof/>
        </w:rPr>
        <w:drawing>
          <wp:inline distT="0" distB="0" distL="0" distR="0" wp14:anchorId="4FAA242D" wp14:editId="31E47366">
            <wp:extent cx="6971902" cy="4067175"/>
            <wp:effectExtent l="0" t="0" r="63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7783" cy="409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A3E7B" w14:textId="77777777" w:rsidR="0071415D" w:rsidRDefault="0071415D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7CABF149" w14:textId="77777777" w:rsidR="0071415D" w:rsidRDefault="0071415D" w:rsidP="00B90A51">
      <w:pPr>
        <w:spacing w:line="240" w:lineRule="auto"/>
        <w:rPr>
          <w:rFonts w:ascii="Times New Roman" w:hAnsi="Times New Roman" w:cs="Times New Roman"/>
          <w:b/>
          <w:noProof/>
        </w:rPr>
      </w:pPr>
    </w:p>
    <w:p w14:paraId="6B54806B" w14:textId="77777777" w:rsidR="0071415D" w:rsidRDefault="0071415D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19894AA6" w14:textId="77777777" w:rsidR="00EE0B65" w:rsidRDefault="00EE0B65" w:rsidP="00B90A51">
      <w:pPr>
        <w:spacing w:line="240" w:lineRule="auto"/>
        <w:rPr>
          <w:rFonts w:ascii="Times New Roman" w:hAnsi="Times New Roman" w:cs="Times New Roman"/>
        </w:rPr>
      </w:pPr>
    </w:p>
    <w:p w14:paraId="23CF6F4D" w14:textId="151A54FC" w:rsidR="00EC4A6A" w:rsidRPr="00EE0B65" w:rsidRDefault="00EE0B65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Step 2- Verify that the </w:t>
      </w:r>
      <w:r w:rsidR="00BD12CA">
        <w:rPr>
          <w:rFonts w:ascii="Times New Roman" w:hAnsi="Times New Roman" w:cs="Times New Roman"/>
        </w:rPr>
        <w:t xml:space="preserve">SOFTPATH DX </w:t>
      </w:r>
      <w:r>
        <w:rPr>
          <w:rFonts w:ascii="Times New Roman" w:hAnsi="Times New Roman" w:cs="Times New Roman"/>
        </w:rPr>
        <w:t xml:space="preserve">labels </w:t>
      </w:r>
      <w:r w:rsidR="00721513">
        <w:rPr>
          <w:rFonts w:ascii="Times New Roman" w:hAnsi="Times New Roman" w:cs="Times New Roman"/>
        </w:rPr>
        <w:t xml:space="preserve">for both the requisition and specimen container </w:t>
      </w:r>
      <w:r>
        <w:rPr>
          <w:rFonts w:ascii="Times New Roman" w:hAnsi="Times New Roman" w:cs="Times New Roman"/>
        </w:rPr>
        <w:t xml:space="preserve">generated </w:t>
      </w:r>
      <w:r w:rsidR="00BD12CA">
        <w:rPr>
          <w:rFonts w:ascii="Times New Roman" w:hAnsi="Times New Roman" w:cs="Times New Roman"/>
        </w:rPr>
        <w:t xml:space="preserve">at time of accessioning </w:t>
      </w:r>
      <w:r w:rsidR="00721513">
        <w:rPr>
          <w:rFonts w:ascii="Times New Roman" w:hAnsi="Times New Roman" w:cs="Times New Roman"/>
        </w:rPr>
        <w:t>match the labels from the OR.</w:t>
      </w:r>
    </w:p>
    <w:p w14:paraId="67ED9C23" w14:textId="77777777" w:rsidR="00EC4A6A" w:rsidRDefault="00EC4A6A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218BC947" w14:textId="77777777" w:rsidR="00EC4A6A" w:rsidRDefault="00EC4A6A" w:rsidP="000E2A30">
      <w:pPr>
        <w:spacing w:line="240" w:lineRule="auto"/>
        <w:rPr>
          <w:rFonts w:ascii="Times New Roman" w:hAnsi="Times New Roman" w:cs="Times New Roman"/>
          <w:b/>
        </w:rPr>
      </w:pPr>
    </w:p>
    <w:p w14:paraId="0AB5651D" w14:textId="1B30B694" w:rsidR="00EC4A6A" w:rsidRDefault="000E2A30" w:rsidP="00B90A51">
      <w:pPr>
        <w:spacing w:line="240" w:lineRule="auto"/>
        <w:rPr>
          <w:rFonts w:ascii="Times New Roman" w:hAnsi="Times New Roman" w:cs="Times New Roman"/>
          <w:b/>
        </w:rPr>
      </w:pPr>
      <w:r w:rsidRPr="000E2A30">
        <w:rPr>
          <w:rFonts w:ascii="Times New Roman" w:hAnsi="Times New Roman" w:cs="Times New Roman"/>
          <w:b/>
          <w:noProof/>
        </w:rPr>
        <w:drawing>
          <wp:inline distT="0" distB="0" distL="0" distR="0" wp14:anchorId="5DBA5CEB" wp14:editId="077984E6">
            <wp:extent cx="7231566" cy="4067175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62073" cy="408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64B3D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2FE57480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68E51F48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114A9BD7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319595CD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6DE9370A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3142BABE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3A0EE43C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5551FFCC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4D8A94DC" w14:textId="77777777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36D8F953" w14:textId="2945D230" w:rsidR="00BD12CA" w:rsidRDefault="00BD12CA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Step 3- Double check to verify that the cassette</w:t>
      </w:r>
      <w:r w:rsidR="0072151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generated through </w:t>
      </w:r>
      <w:proofErr w:type="spellStart"/>
      <w:r w:rsidR="00721513">
        <w:rPr>
          <w:rFonts w:ascii="Times New Roman" w:hAnsi="Times New Roman" w:cs="Times New Roman"/>
        </w:rPr>
        <w:t>Labelase</w:t>
      </w:r>
      <w:proofErr w:type="spellEnd"/>
      <w:r>
        <w:rPr>
          <w:rFonts w:ascii="Times New Roman" w:hAnsi="Times New Roman" w:cs="Times New Roman"/>
        </w:rPr>
        <w:t xml:space="preserve"> matches both the </w:t>
      </w:r>
      <w:r w:rsidR="00721513">
        <w:rPr>
          <w:rFonts w:ascii="Times New Roman" w:hAnsi="Times New Roman" w:cs="Times New Roman"/>
        </w:rPr>
        <w:t xml:space="preserve">SOFTPATH DX </w:t>
      </w:r>
      <w:r>
        <w:rPr>
          <w:rFonts w:ascii="Times New Roman" w:hAnsi="Times New Roman" w:cs="Times New Roman"/>
        </w:rPr>
        <w:t xml:space="preserve">requisition label and specimen </w:t>
      </w:r>
      <w:r w:rsidR="00214BC6">
        <w:rPr>
          <w:rFonts w:ascii="Times New Roman" w:hAnsi="Times New Roman" w:cs="Times New Roman"/>
        </w:rPr>
        <w:t xml:space="preserve">container </w:t>
      </w:r>
      <w:r>
        <w:rPr>
          <w:rFonts w:ascii="Times New Roman" w:hAnsi="Times New Roman" w:cs="Times New Roman"/>
        </w:rPr>
        <w:t xml:space="preserve">label. </w:t>
      </w:r>
    </w:p>
    <w:p w14:paraId="0DF419CA" w14:textId="77777777" w:rsidR="00BD12CA" w:rsidRPr="00BD12CA" w:rsidRDefault="00BD12CA" w:rsidP="00B90A51">
      <w:pPr>
        <w:spacing w:line="240" w:lineRule="auto"/>
        <w:rPr>
          <w:rFonts w:ascii="Times New Roman" w:hAnsi="Times New Roman" w:cs="Times New Roman"/>
        </w:rPr>
      </w:pPr>
    </w:p>
    <w:p w14:paraId="6BF4C57A" w14:textId="77777777" w:rsidR="00EC4A6A" w:rsidRDefault="000E2A30" w:rsidP="00B90A51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24BEFE3" wp14:editId="16E87BC6">
            <wp:extent cx="4904735" cy="331681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#5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" b="10133"/>
                    <a:stretch/>
                  </pic:blipFill>
                  <pic:spPr bwMode="auto">
                    <a:xfrm>
                      <a:off x="0" y="0"/>
                      <a:ext cx="4909615" cy="3320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8BF26" w14:textId="77777777" w:rsidR="00EC4A6A" w:rsidRDefault="00EC4A6A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09D9E8F4" w14:textId="77777777" w:rsidR="00EC4A6A" w:rsidRDefault="00EC4A6A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00544DBD" w14:textId="021596A7" w:rsidR="0071415D" w:rsidRPr="00BD12CA" w:rsidRDefault="00BD12CA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If for any reason</w:t>
      </w:r>
      <w:r w:rsidR="00721513">
        <w:rPr>
          <w:rFonts w:ascii="Times New Roman" w:hAnsi="Times New Roman" w:cs="Times New Roman"/>
          <w:noProof/>
        </w:rPr>
        <w:t xml:space="preserve"> these labels don’t match, set the specimen aside and ask an accessioner or PA for help in this matter.</w:t>
      </w:r>
      <w:r w:rsidR="00266F50">
        <w:rPr>
          <w:rFonts w:ascii="Times New Roman" w:hAnsi="Times New Roman" w:cs="Times New Roman"/>
          <w:noProof/>
        </w:rPr>
        <w:t xml:space="preserve"> If the cases is a continuation and the grosser does not have a requisition, be sure to make sure the stickers from the OR and pathology match.</w:t>
      </w:r>
      <w:bookmarkStart w:id="0" w:name="_GoBack"/>
      <w:bookmarkEnd w:id="0"/>
    </w:p>
    <w:p w14:paraId="3D36FD6A" w14:textId="77777777" w:rsidR="000355B6" w:rsidRDefault="000355B6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01A4965E" w14:textId="77777777" w:rsidR="000355B6" w:rsidRDefault="000355B6" w:rsidP="00B90A51">
      <w:pPr>
        <w:spacing w:line="240" w:lineRule="auto"/>
        <w:rPr>
          <w:rFonts w:ascii="Times New Roman" w:hAnsi="Times New Roman" w:cs="Times New Roman"/>
          <w:b/>
          <w:noProof/>
        </w:rPr>
      </w:pPr>
    </w:p>
    <w:p w14:paraId="22294142" w14:textId="77777777" w:rsidR="000355B6" w:rsidRDefault="000355B6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23B941CB" w14:textId="77777777" w:rsidR="000355B6" w:rsidRDefault="000355B6" w:rsidP="00B90A51">
      <w:pPr>
        <w:spacing w:line="240" w:lineRule="auto"/>
        <w:rPr>
          <w:rFonts w:ascii="Times New Roman" w:hAnsi="Times New Roman" w:cs="Times New Roman"/>
          <w:b/>
        </w:rPr>
      </w:pPr>
    </w:p>
    <w:p w14:paraId="151DCC4C" w14:textId="77777777" w:rsidR="000355B6" w:rsidRDefault="000355B6" w:rsidP="00B90A51">
      <w:pPr>
        <w:spacing w:line="240" w:lineRule="auto"/>
        <w:rPr>
          <w:rFonts w:ascii="Times New Roman" w:hAnsi="Times New Roman" w:cs="Times New Roman"/>
          <w:b/>
          <w:noProof/>
        </w:rPr>
      </w:pPr>
    </w:p>
    <w:p w14:paraId="33333CA4" w14:textId="77777777" w:rsidR="000355B6" w:rsidRPr="00D85BD3" w:rsidRDefault="000355B6" w:rsidP="00B90A51">
      <w:pPr>
        <w:spacing w:line="240" w:lineRule="auto"/>
        <w:rPr>
          <w:rFonts w:ascii="Times New Roman" w:hAnsi="Times New Roman" w:cs="Times New Roman"/>
          <w:b/>
        </w:rPr>
      </w:pPr>
      <w:r>
        <w:rPr>
          <w:rStyle w:val="CommentReference"/>
        </w:rPr>
        <w:commentReference w:id="1"/>
      </w:r>
    </w:p>
    <w:sectPr w:rsidR="000355B6" w:rsidRPr="00D85BD3" w:rsidSect="00E872E3">
      <w:headerReference w:type="default" r:id="rId13"/>
      <w:headerReference w:type="first" r:id="rId14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abbeart, Matt" w:date="2017-11-27T15:20:00Z" w:initials="GM">
    <w:p w14:paraId="4E9517DC" w14:textId="77777777" w:rsidR="000355B6" w:rsidRDefault="000355B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9517D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9E88" w14:textId="77777777" w:rsidR="003D53B3" w:rsidRDefault="003D53B3" w:rsidP="00C84ED3">
      <w:pPr>
        <w:spacing w:after="0" w:line="240" w:lineRule="auto"/>
      </w:pPr>
      <w:r>
        <w:separator/>
      </w:r>
    </w:p>
  </w:endnote>
  <w:endnote w:type="continuationSeparator" w:id="0">
    <w:p w14:paraId="70146C90" w14:textId="77777777" w:rsidR="003D53B3" w:rsidRDefault="003D53B3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A1E6C" w14:textId="77777777" w:rsidR="003D53B3" w:rsidRDefault="003D53B3" w:rsidP="00C84ED3">
      <w:pPr>
        <w:spacing w:after="0" w:line="240" w:lineRule="auto"/>
      </w:pPr>
      <w:r>
        <w:separator/>
      </w:r>
    </w:p>
  </w:footnote>
  <w:footnote w:type="continuationSeparator" w:id="0">
    <w:p w14:paraId="340D9244" w14:textId="77777777" w:rsidR="003D53B3" w:rsidRDefault="003D53B3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55316" w14:textId="04FB2798"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66F50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66F50">
      <w:rPr>
        <w:rFonts w:ascii="Arial" w:hAnsi="Arial" w:cs="Arial"/>
        <w:noProof/>
        <w:sz w:val="28"/>
      </w:rPr>
      <w:t>3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F9730" w14:textId="77777777" w:rsidR="00E872E3" w:rsidRDefault="003F7026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D3C019" wp14:editId="4E7D5686">
              <wp:simplePos x="0" y="0"/>
              <wp:positionH relativeFrom="column">
                <wp:posOffset>818515</wp:posOffset>
              </wp:positionH>
              <wp:positionV relativeFrom="paragraph">
                <wp:posOffset>71120</wp:posOffset>
              </wp:positionV>
              <wp:extent cx="4356100" cy="802005"/>
              <wp:effectExtent l="0" t="0" r="635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ED388" w14:textId="77777777"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D85BD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Histology</w:t>
                          </w:r>
                        </w:p>
                        <w:p w14:paraId="2625F128" w14:textId="77777777" w:rsidR="00446221" w:rsidRPr="00E872E3" w:rsidRDefault="00D85BD3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Verifying Specimens at Time of Grossing</w:t>
                          </w:r>
                        </w:p>
                        <w:p w14:paraId="18A162D3" w14:textId="77777777"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date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3C0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5.6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" fillcolor="white [3201]" stroked="f" strokeweight=".5pt">
              <v:path arrowok="t"/>
              <v:textbox>
                <w:txbxContent>
                  <w:p w14:paraId="569ED388" w14:textId="77777777"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D85BD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Histology</w:t>
                    </w:r>
                  </w:p>
                  <w:p w14:paraId="2625F128" w14:textId="77777777" w:rsidR="00446221" w:rsidRPr="00E872E3" w:rsidRDefault="00D85BD3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Verifying Specimens at Time of Grossing</w:t>
                    </w:r>
                  </w:p>
                  <w:p w14:paraId="18A162D3" w14:textId="77777777"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96D2B8C" wp14:editId="2C2C5DAC">
          <wp:simplePos x="0" y="0"/>
          <wp:positionH relativeFrom="column">
            <wp:posOffset>-285750</wp:posOffset>
          </wp:positionH>
          <wp:positionV relativeFrom="paragraph">
            <wp:posOffset>-43815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221">
      <w:tab/>
    </w:r>
    <w:r w:rsidR="00446221">
      <w:tab/>
    </w:r>
  </w:p>
  <w:p w14:paraId="4847C096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03B42486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30E9CD9F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1482154C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5D77B17D" w14:textId="77777777"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53E1010B" w14:textId="0E1AED9C" w:rsidR="00446221" w:rsidRPr="00E872E3" w:rsidRDefault="003F7026" w:rsidP="003F7026">
    <w:pPr>
      <w:pStyle w:val="Header"/>
      <w:tabs>
        <w:tab w:val="clear" w:pos="4680"/>
        <w:tab w:val="left" w:pos="1719"/>
        <w:tab w:val="left" w:pos="2948"/>
        <w:tab w:val="left" w:pos="8640"/>
        <w:tab w:val="left" w:pos="9360"/>
      </w:tabs>
      <w:rPr>
        <w:rFonts w:ascii="Arial" w:hAnsi="Arial" w:cs="Arial"/>
        <w:sz w:val="28"/>
      </w:rPr>
    </w:pPr>
    <w:r>
      <w:tab/>
    </w:r>
    <w:r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266F50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266F50">
      <w:rPr>
        <w:rFonts w:ascii="Arial" w:hAnsi="Arial" w:cs="Arial"/>
        <w:noProof/>
        <w:sz w:val="28"/>
      </w:rPr>
      <w:t>3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B71"/>
    <w:multiLevelType w:val="hybridMultilevel"/>
    <w:tmpl w:val="51E2A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5362E"/>
    <w:multiLevelType w:val="hybridMultilevel"/>
    <w:tmpl w:val="03E6E5EC"/>
    <w:lvl w:ilvl="0" w:tplc="B6626F4A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5FEC"/>
    <w:multiLevelType w:val="hybridMultilevel"/>
    <w:tmpl w:val="03206128"/>
    <w:lvl w:ilvl="0" w:tplc="9B5EF8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bbeart, Matt">
    <w15:presenceInfo w15:providerId="None" w15:userId="Gabbeart, M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55"/>
    <w:rsid w:val="000355B6"/>
    <w:rsid w:val="000850CB"/>
    <w:rsid w:val="000B3EC7"/>
    <w:rsid w:val="000D6344"/>
    <w:rsid w:val="000E2A30"/>
    <w:rsid w:val="00167356"/>
    <w:rsid w:val="00171E4F"/>
    <w:rsid w:val="001A25AC"/>
    <w:rsid w:val="00214BC6"/>
    <w:rsid w:val="00266F50"/>
    <w:rsid w:val="00272137"/>
    <w:rsid w:val="00283BF5"/>
    <w:rsid w:val="002C76E3"/>
    <w:rsid w:val="00301DAA"/>
    <w:rsid w:val="00321CC5"/>
    <w:rsid w:val="003C25FB"/>
    <w:rsid w:val="003D53B3"/>
    <w:rsid w:val="003F7026"/>
    <w:rsid w:val="00446221"/>
    <w:rsid w:val="004C780A"/>
    <w:rsid w:val="00551728"/>
    <w:rsid w:val="006265A2"/>
    <w:rsid w:val="00665E28"/>
    <w:rsid w:val="006F3974"/>
    <w:rsid w:val="0071415D"/>
    <w:rsid w:val="00721513"/>
    <w:rsid w:val="007B25FF"/>
    <w:rsid w:val="007D0814"/>
    <w:rsid w:val="00806738"/>
    <w:rsid w:val="00811CEE"/>
    <w:rsid w:val="00840125"/>
    <w:rsid w:val="008A43BF"/>
    <w:rsid w:val="008D351E"/>
    <w:rsid w:val="00950234"/>
    <w:rsid w:val="00955374"/>
    <w:rsid w:val="0096388F"/>
    <w:rsid w:val="009C4727"/>
    <w:rsid w:val="009F5470"/>
    <w:rsid w:val="00A01DE9"/>
    <w:rsid w:val="00AE367E"/>
    <w:rsid w:val="00B013D3"/>
    <w:rsid w:val="00B50DE6"/>
    <w:rsid w:val="00B612BD"/>
    <w:rsid w:val="00B90A51"/>
    <w:rsid w:val="00BA4C99"/>
    <w:rsid w:val="00BA588D"/>
    <w:rsid w:val="00BD12CA"/>
    <w:rsid w:val="00BE30D9"/>
    <w:rsid w:val="00BF1046"/>
    <w:rsid w:val="00C84ED3"/>
    <w:rsid w:val="00D357D6"/>
    <w:rsid w:val="00D4158B"/>
    <w:rsid w:val="00D81746"/>
    <w:rsid w:val="00D85BD3"/>
    <w:rsid w:val="00DA32D0"/>
    <w:rsid w:val="00DA6CC9"/>
    <w:rsid w:val="00DE16DB"/>
    <w:rsid w:val="00E03C5B"/>
    <w:rsid w:val="00E32F71"/>
    <w:rsid w:val="00E47039"/>
    <w:rsid w:val="00E872E3"/>
    <w:rsid w:val="00E91223"/>
    <w:rsid w:val="00EC4A6A"/>
    <w:rsid w:val="00ED4620"/>
    <w:rsid w:val="00EE0B65"/>
    <w:rsid w:val="00F23896"/>
    <w:rsid w:val="00F966F6"/>
    <w:rsid w:val="00FA6255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1B4D98"/>
  <w15:docId w15:val="{8703CE3E-D2EE-4BBC-B3C1-61A1D6F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7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62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3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C47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Bibliography">
    <w:name w:val="Bibliography"/>
    <w:basedOn w:val="Normal"/>
    <w:next w:val="Normal"/>
    <w:uiPriority w:val="37"/>
    <w:unhideWhenUsed/>
    <w:rsid w:val="009C4727"/>
  </w:style>
  <w:style w:type="character" w:styleId="FollowedHyperlink">
    <w:name w:val="FollowedHyperlink"/>
    <w:basedOn w:val="DefaultParagraphFont"/>
    <w:uiPriority w:val="99"/>
    <w:semiHidden/>
    <w:unhideWhenUsed/>
    <w:rsid w:val="00DA32D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35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5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5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5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MLASeventhEditionOfficeOnline.xsl" StyleName="MLA Seventh Edition">
  <ns30:Source>
    <ns30:Tag>Wad00</ns30:Tag>
    <ns30:SourceType>JournalArticle</ns30:SourceType>
    <ns30:Guid>{F64E6521-72DE-452E-9793-D767CDFA6DB1}</ns30:Guid>
    <ns30:Author>
      <ns30:Author>
        <ns30:NameList>
          <ns30:Person>
            <ns30:Last>Waddington</ns30:Last>
            <ns30:First>W.A.</ns30:First>
          </ns30:Person>
          <ns30:Person>
            <ns30:Last>Keshtgar</ns30:Last>
            <ns30:First>M.R.S.</ns30:First>
          </ns30:Person>
          <ns30:Person>
            <ns30:Last>Taylor</ns30:Last>
            <ns30:First>I.</ns30:First>
          </ns30:Person>
          <ns30:Person>
            <ns30:Last>Lakhani</ns30:Last>
            <ns30:First>S.R.</ns30:First>
          </ns30:Person>
          <ns30:Person>
            <ns30:Last>Short</ns30:Last>
            <ns30:First>M.D.</ns30:First>
          </ns30:Person>
          <ns30:Person>
            <ns30:Last>Ell</ns30:Last>
            <ns30:First>P.J.</ns30:First>
          </ns30:Person>
        </ns30:NameList>
      </ns30:Author>
    </ns30:Author>
    <ns30:Title>Radiation safety of the sentinel lymph node technique</ns30:Title>
    <ns30:JournalName>European Journal of Nuclear Medicine Vol. 27, No.4</ns30:JournalName>
    <ns30:Year>April 2000</ns30:Year>
    <ns30:RefOrder>1</ns30:RefOrder>
  </ns30:Source>
  <ns30:Source>
    <ns30:Tag>Fit00</ns30:Tag>
    <ns30:SourceType>JournalArticle</ns30:SourceType>
    <ns30:Guid>{043F3580-1851-4397-976D-C668F11D6432}</ns30:Guid>
    <ns30:Author>
      <ns30:Author>
        <ns30:NameList>
          <ns30:Person>
            <ns30:Last>Fitzgibbons</ns30:Last>
            <ns30:First>P.L.</ns30:First>
          </ns30:Person>
          <ns30:Person>
            <ns30:Last>LiVolsi</ns30:Last>
            <ns30:First>V.A.</ns30:First>
          </ns30:Person>
        </ns30:NameList>
      </ns30:Author>
    </ns30:Author>
    <ns30:Title>Recommendations for Handling Radioactive Specimens Obtained by Sentinel Lymphadenectomy</ns30:Title>
    <ns30:JournalName>The American Journal of Surgical Pathology 24(11)</ns30:JournalName>
    <ns30:Year>2000</ns30:Year>
    <ns30:Pages>1549-1551</ns30:Pages>
    <ns30:RefOrder>2</ns30:RefOrder>
  </ns30:Source>
  <ns30:Source>
    <ns30:Tag>Dug02</ns30:Tag>
    <ns30:SourceType>Misc</ns30:SourceType>
    <ns30:Guid>{97CEAEAE-3532-45AE-A019-5CE0ADDAC500}</ns30:Guid>
    <ns30:Author>
      <ns30:Author>
        <ns30:NameList>
          <ns30:Person>
            <ns30:Last>Dugan</ns30:Last>
            <ns30:First>R.D.</ns30:First>
            <ns30:Middle>Radiation Safety Service OSEH - UMHS Safety Management Services</ns30:Middle>
          </ns30:Person>
        </ns30:NameList>
      </ns30:Author>
    </ns30:Author>
    <ns30:Title>Handling Radioactive Lymphoscintigraphy Tissues</ns30:Title>
    <ns30:Year>2002</ns30:Year>
    <ns30:Month>January</ns30:Month>
    <ns30:Day>29</ns30:Day>
    <ns30:Publisher>OSEH </ns30:Publisher>
    <ns30:RefOrder>3</ns30:RefOrder>
  </ns30:Source>
</ns30:Sources>
</file>

<file path=customXml/itemProps1.xml><?xml version="1.0" encoding="utf-8"?>
<ds:datastoreItem xmlns:ds="http://schemas.openxmlformats.org/officeDocument/2006/customXml" ds:itemID="{15E02697-F1A9-49AD-A50E-86BC82E0A44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maeganh</dc:creator>
  <cp:keywords/>
  <dc:description/>
  <cp:lastModifiedBy>Gabbeart, Matt</cp:lastModifiedBy>
  <cp:revision>6</cp:revision>
  <dcterms:created xsi:type="dcterms:W3CDTF">2017-11-27T21:19:00Z</dcterms:created>
  <dcterms:modified xsi:type="dcterms:W3CDTF">2017-12-04T15:24:00Z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GROSSING - Specimens Containing Radioactive Materials</vt:lpwstr>
  </property>
  <property fmtid="{D5CDD505-2E9C-101B-9397-08002B2CF9AE}" pid="3" name="MC_Number">
    <vt:lpwstr>HIST-PROC-0072</vt:lpwstr>
  </property>
  <property fmtid="{D5CDD505-2E9C-101B-9397-08002B2CF9AE}" pid="4" name="MC_Revision">
    <vt:lpwstr>04</vt:lpwstr>
  </property>
  <property fmtid="{D5CDD505-2E9C-101B-9397-08002B2CF9AE}" pid="5" name="MC_Author">
    <vt:lpwstr/>
  </property>
  <property fmtid="{D5CDD505-2E9C-101B-9397-08002B2CF9AE}" pid="6" name="MC_Owner">
    <vt:lpwstr>ZUPANCIC</vt:lpwstr>
  </property>
  <property fmtid="{D5CDD505-2E9C-101B-9397-08002B2CF9AE}" pid="7" name="MC_Notes">
    <vt:lpwstr>upload into new MC template with revisions</vt:lpwstr>
  </property>
  <property fmtid="{D5CDD505-2E9C-101B-9397-08002B2CF9AE}" pid="8" name="MC_Vaults">
    <vt:lpwstr> </vt:lpwstr>
  </property>
  <property fmtid="{D5CDD505-2E9C-101B-9397-08002B2CF9AE}" pid="9" name="MC_Status">
    <vt:lpwstr>Release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  <property fmtid="{D5CDD505-2E9C-101B-9397-08002B2CF9AE}" pid="16" name="MC_EffectiveDate">
    <vt:lpwstr>03 Jun 2015</vt:lpwstr>
  </property>
  <property fmtid="{D5CDD505-2E9C-101B-9397-08002B2CF9AE}" pid="17" name="MC_ReleaseDate">
    <vt:lpwstr>03 Jun 2015</vt:lpwstr>
  </property>
  <property fmtid="{D5CDD505-2E9C-101B-9397-08002B2CF9AE}" pid="18" name="MC_ExpirationDate">
    <vt:lpwstr/>
  </property>
  <property fmtid="{D5CDD505-2E9C-101B-9397-08002B2CF9AE}" pid="19" name="MC_CreatedDate">
    <vt:lpwstr>20 May 2015</vt:lpwstr>
  </property>
  <property fmtid="{D5CDD505-2E9C-101B-9397-08002B2CF9AE}" pid="20" name="MC_NextReviewDate">
    <vt:lpwstr>27 Apr 2019</vt:lpwstr>
  </property>
  <property fmtid="{D5CDD505-2E9C-101B-9397-08002B2CF9AE}" pid="21" name="MC_Vault">
    <vt:lpwstr>HIST-rel</vt:lpwstr>
  </property>
</Properties>
</file>