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AD2D3A">
        <w:rPr>
          <w:rFonts w:ascii="Arial" w:hAnsi="Arial" w:cs="Arial"/>
          <w:b/>
          <w:sz w:val="28"/>
          <w:szCs w:val="24"/>
        </w:rPr>
        <w:t>P</w:t>
      </w:r>
      <w:r w:rsidR="00B50DE6" w:rsidRPr="00AD2D3A">
        <w:rPr>
          <w:rFonts w:ascii="Arial" w:hAnsi="Arial" w:cs="Arial"/>
          <w:b/>
          <w:sz w:val="28"/>
          <w:szCs w:val="24"/>
        </w:rPr>
        <w:t>urpose</w:t>
      </w:r>
    </w:p>
    <w:p w:rsidR="00D33FF7" w:rsidRPr="00D33FF7" w:rsidRDefault="00D33FF7" w:rsidP="00B90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3FF7">
        <w:rPr>
          <w:rFonts w:ascii="Times New Roman" w:hAnsi="Times New Roman" w:cs="Times New Roman"/>
          <w:sz w:val="24"/>
          <w:szCs w:val="24"/>
        </w:rPr>
        <w:t xml:space="preserve">To establish a protocol on how to accession and delegate cutaneous specimens to pediatric pathology and </w:t>
      </w:r>
      <w:proofErr w:type="spellStart"/>
      <w:r w:rsidRPr="00D33FF7">
        <w:rPr>
          <w:rFonts w:ascii="Times New Roman" w:hAnsi="Times New Roman" w:cs="Times New Roman"/>
          <w:sz w:val="24"/>
          <w:szCs w:val="24"/>
        </w:rPr>
        <w:t>dermatopathology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1DAA" w:rsidRDefault="00440805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AD2D3A">
        <w:rPr>
          <w:rFonts w:ascii="Arial" w:hAnsi="Arial" w:cs="Arial"/>
          <w:b/>
          <w:sz w:val="28"/>
          <w:szCs w:val="24"/>
        </w:rPr>
        <w:t>Standards</w:t>
      </w:r>
    </w:p>
    <w:p w:rsidR="00D33FF7" w:rsidRDefault="00D33FF7" w:rsidP="00D33FF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Pediatric pigmented skin lesions (nevi and melanomas) from Drs. Buchman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must be accessioned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dermatopathology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service.</w:t>
      </w:r>
    </w:p>
    <w:p w:rsidR="00D33FF7" w:rsidRDefault="00D33FF7" w:rsidP="00D33FF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other skin excisions performed by pediatric surgeons (including Drs. Buchman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Kasten</w:t>
      </w:r>
      <w:proofErr w:type="spellEnd"/>
      <w:r>
        <w:rPr>
          <w:rFonts w:ascii="Times New Roman" w:hAnsi="Times New Roman" w:cs="Times New Roman"/>
          <w:sz w:val="24"/>
          <w:szCs w:val="24"/>
        </w:rPr>
        <w:t>) must be accessioned to the pediatric service.</w:t>
      </w:r>
    </w:p>
    <w:p w:rsidR="00B90A51" w:rsidRDefault="00B90A51" w:rsidP="008C31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FF7" w:rsidRPr="00D33FF7" w:rsidRDefault="00D33FF7" w:rsidP="00D33FF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Pr="009F5470" w:rsidRDefault="009F5470" w:rsidP="009F5470">
      <w:pPr>
        <w:tabs>
          <w:tab w:val="left" w:pos="8576"/>
        </w:tabs>
      </w:pPr>
    </w:p>
    <w:sectPr w:rsidR="009F5470" w:rsidRPr="009F5470" w:rsidSect="00077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F7" w:rsidRDefault="00D33FF7" w:rsidP="00C84ED3">
      <w:pPr>
        <w:spacing w:after="0" w:line="240" w:lineRule="auto"/>
      </w:pPr>
      <w:r>
        <w:separator/>
      </w:r>
    </w:p>
  </w:endnote>
  <w:endnote w:type="continuationSeparator" w:id="0">
    <w:p w:rsidR="00D33FF7" w:rsidRDefault="00D33FF7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EA" w:rsidRDefault="00E75A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EA" w:rsidRDefault="00E75A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EA" w:rsidRDefault="00E75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F7" w:rsidRDefault="00D33FF7" w:rsidP="00C84ED3">
      <w:pPr>
        <w:spacing w:after="0" w:line="240" w:lineRule="auto"/>
      </w:pPr>
      <w:r>
        <w:separator/>
      </w:r>
    </w:p>
  </w:footnote>
  <w:footnote w:type="continuationSeparator" w:id="0">
    <w:p w:rsidR="00D33FF7" w:rsidRDefault="00D33FF7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EA" w:rsidRDefault="00E75A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46" w:rsidRPr="00077113" w:rsidRDefault="00077113" w:rsidP="0007711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077113">
      <w:rPr>
        <w:rFonts w:ascii="Arial" w:hAnsi="Arial" w:cs="Arial"/>
        <w:sz w:val="28"/>
      </w:rPr>
      <w:fldChar w:fldCharType="begin"/>
    </w:r>
    <w:r w:rsidRPr="00077113">
      <w:rPr>
        <w:rFonts w:ascii="Arial" w:hAnsi="Arial" w:cs="Arial"/>
        <w:sz w:val="28"/>
      </w:rPr>
      <w:instrText xml:space="preserve"> PAGE  \* Arabic  \* MERGEFORMAT </w:instrText>
    </w:r>
    <w:r w:rsidRPr="00077113">
      <w:rPr>
        <w:rFonts w:ascii="Arial" w:hAnsi="Arial" w:cs="Arial"/>
        <w:sz w:val="28"/>
      </w:rPr>
      <w:fldChar w:fldCharType="separate"/>
    </w:r>
    <w:r w:rsidR="008C3158">
      <w:rPr>
        <w:rFonts w:ascii="Arial" w:hAnsi="Arial" w:cs="Arial"/>
        <w:noProof/>
        <w:sz w:val="28"/>
      </w:rPr>
      <w:t>2</w:t>
    </w:r>
    <w:r w:rsidRPr="00077113">
      <w:rPr>
        <w:rFonts w:ascii="Arial" w:hAnsi="Arial" w:cs="Arial"/>
        <w:sz w:val="28"/>
      </w:rPr>
      <w:fldChar w:fldCharType="end"/>
    </w:r>
    <w:r w:rsidRPr="00077113">
      <w:rPr>
        <w:rFonts w:ascii="Arial" w:hAnsi="Arial" w:cs="Arial"/>
        <w:sz w:val="28"/>
      </w:rPr>
      <w:t xml:space="preserve"> of </w:t>
    </w:r>
    <w:r w:rsidRPr="00077113">
      <w:rPr>
        <w:rFonts w:ascii="Arial" w:hAnsi="Arial" w:cs="Arial"/>
        <w:sz w:val="28"/>
      </w:rPr>
      <w:fldChar w:fldCharType="begin"/>
    </w:r>
    <w:r w:rsidRPr="00077113">
      <w:rPr>
        <w:rFonts w:ascii="Arial" w:hAnsi="Arial" w:cs="Arial"/>
        <w:sz w:val="28"/>
      </w:rPr>
      <w:instrText xml:space="preserve"> NUMPAGES  \* Arabic  \* MERGEFORMAT </w:instrText>
    </w:r>
    <w:r w:rsidRPr="00077113">
      <w:rPr>
        <w:rFonts w:ascii="Arial" w:hAnsi="Arial" w:cs="Arial"/>
        <w:sz w:val="28"/>
      </w:rPr>
      <w:fldChar w:fldCharType="separate"/>
    </w:r>
    <w:r w:rsidR="008C3158">
      <w:rPr>
        <w:rFonts w:ascii="Arial" w:hAnsi="Arial" w:cs="Arial"/>
        <w:noProof/>
        <w:sz w:val="28"/>
      </w:rPr>
      <w:t>2</w:t>
    </w:r>
    <w:r w:rsidRPr="00077113">
      <w:rPr>
        <w:rFonts w:ascii="Arial" w:hAnsi="Arial" w:cs="Arial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113" w:rsidRDefault="00840125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  <w:r>
      <w:tab/>
    </w:r>
    <w:r w:rsidR="00FB57E6">
      <w:tab/>
    </w:r>
    <w:bookmarkStart w:id="0" w:name="_GoBack"/>
    <w:bookmarkEnd w:id="0"/>
  </w:p>
  <w:p w:rsidR="00077113" w:rsidRDefault="00077113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</w:p>
  <w:p w:rsidR="00077113" w:rsidRDefault="00BA56D2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03756EE" wp14:editId="560EC3CC">
          <wp:simplePos x="0" y="0"/>
          <wp:positionH relativeFrom="column">
            <wp:posOffset>-448945</wp:posOffset>
          </wp:positionH>
          <wp:positionV relativeFrom="paragraph">
            <wp:posOffset>83820</wp:posOffset>
          </wp:positionV>
          <wp:extent cx="1380490" cy="70929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1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A5310" wp14:editId="62D13A24">
              <wp:simplePos x="0" y="0"/>
              <wp:positionH relativeFrom="column">
                <wp:posOffset>827405</wp:posOffset>
              </wp:positionH>
              <wp:positionV relativeFrom="paragraph">
                <wp:posOffset>30480</wp:posOffset>
              </wp:positionV>
              <wp:extent cx="4002405" cy="871220"/>
              <wp:effectExtent l="0" t="0" r="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2405" cy="871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0125" w:rsidRPr="00077113" w:rsidRDefault="00840125" w:rsidP="00FB57E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7711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</w:t>
                          </w:r>
                          <w:r w:rsidR="00FB57E6" w:rsidRPr="0007711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-</w:t>
                          </w:r>
                          <w:r w:rsidR="00E75AEA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Grossing/</w:t>
                          </w:r>
                          <w:r w:rsidR="00D33FF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Accessioning</w:t>
                          </w:r>
                        </w:p>
                        <w:p w:rsidR="00840125" w:rsidRPr="00077113" w:rsidRDefault="00D33FF7" w:rsidP="00FB57E6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Accessioning of Pediatric Skin Cases</w:t>
                          </w:r>
                        </w:p>
                        <w:p w:rsidR="00BE30D9" w:rsidRPr="00BE30D9" w:rsidRDefault="00BE30D9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5.15pt;margin-top:2.4pt;width:315.15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" fillcolor="white [3201]" stroked="f" strokeweight=".5pt">
              <v:textbox>
                <w:txbxContent>
                  <w:p w:rsidR="00840125" w:rsidRPr="00077113" w:rsidRDefault="00840125" w:rsidP="00FB57E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7711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</w:t>
                    </w:r>
                    <w:r w:rsidR="00FB57E6" w:rsidRPr="0007711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-</w:t>
                    </w:r>
                    <w:r w:rsidR="00E75AEA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Grossing/</w:t>
                    </w:r>
                    <w:r w:rsidR="00D33FF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Accessioning</w:t>
                    </w:r>
                  </w:p>
                  <w:p w:rsidR="00840125" w:rsidRPr="00077113" w:rsidRDefault="00D33FF7" w:rsidP="00FB57E6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Accessioning of Pediatric Skin Cases</w:t>
                    </w:r>
                  </w:p>
                  <w:p w:rsidR="00BE30D9" w:rsidRPr="00BE30D9" w:rsidRDefault="00BE30D9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077113" w:rsidRDefault="00077113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</w:p>
  <w:p w:rsidR="00077113" w:rsidRDefault="00077113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</w:p>
  <w:p w:rsidR="00077113" w:rsidRDefault="00077113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</w:p>
  <w:p w:rsidR="00840125" w:rsidRDefault="00FB594F" w:rsidP="00FB594F">
    <w:pPr>
      <w:pStyle w:val="Header"/>
      <w:tabs>
        <w:tab w:val="clear" w:pos="4680"/>
        <w:tab w:val="left" w:pos="258"/>
        <w:tab w:val="left" w:pos="1719"/>
        <w:tab w:val="left" w:pos="9360"/>
      </w:tabs>
      <w:rPr>
        <w:rFonts w:ascii="Arial" w:hAnsi="Arial" w:cs="Arial"/>
        <w:sz w:val="28"/>
      </w:rPr>
    </w:pPr>
    <w:r>
      <w:tab/>
    </w:r>
    <w:r>
      <w:tab/>
    </w:r>
    <w:r>
      <w:tab/>
    </w:r>
    <w:r w:rsidR="00077113" w:rsidRPr="00077113">
      <w:rPr>
        <w:rFonts w:ascii="Arial" w:hAnsi="Arial" w:cs="Arial"/>
        <w:sz w:val="28"/>
      </w:rPr>
      <w:fldChar w:fldCharType="begin"/>
    </w:r>
    <w:r w:rsidR="00077113" w:rsidRPr="00077113">
      <w:rPr>
        <w:rFonts w:ascii="Arial" w:hAnsi="Arial" w:cs="Arial"/>
        <w:sz w:val="28"/>
      </w:rPr>
      <w:instrText xml:space="preserve"> PAGE  \* Arabic  \* MERGEFORMAT </w:instrText>
    </w:r>
    <w:r w:rsidR="00077113" w:rsidRPr="00077113">
      <w:rPr>
        <w:rFonts w:ascii="Arial" w:hAnsi="Arial" w:cs="Arial"/>
        <w:sz w:val="28"/>
      </w:rPr>
      <w:fldChar w:fldCharType="separate"/>
    </w:r>
    <w:r w:rsidR="00E75AEA">
      <w:rPr>
        <w:rFonts w:ascii="Arial" w:hAnsi="Arial" w:cs="Arial"/>
        <w:noProof/>
        <w:sz w:val="28"/>
      </w:rPr>
      <w:t>1</w:t>
    </w:r>
    <w:r w:rsidR="00077113" w:rsidRPr="00077113">
      <w:rPr>
        <w:rFonts w:ascii="Arial" w:hAnsi="Arial" w:cs="Arial"/>
        <w:sz w:val="28"/>
      </w:rPr>
      <w:fldChar w:fldCharType="end"/>
    </w:r>
    <w:r w:rsidR="00077113" w:rsidRPr="00077113">
      <w:rPr>
        <w:rFonts w:ascii="Arial" w:hAnsi="Arial" w:cs="Arial"/>
        <w:sz w:val="28"/>
      </w:rPr>
      <w:t xml:space="preserve"> of </w:t>
    </w:r>
    <w:r w:rsidR="00077113" w:rsidRPr="00077113">
      <w:rPr>
        <w:rFonts w:ascii="Arial" w:hAnsi="Arial" w:cs="Arial"/>
        <w:sz w:val="28"/>
      </w:rPr>
      <w:fldChar w:fldCharType="begin"/>
    </w:r>
    <w:r w:rsidR="00077113" w:rsidRPr="00077113">
      <w:rPr>
        <w:rFonts w:ascii="Arial" w:hAnsi="Arial" w:cs="Arial"/>
        <w:sz w:val="28"/>
      </w:rPr>
      <w:instrText xml:space="preserve"> NUMPAGES  \* Arabic  \* MERGEFORMAT </w:instrText>
    </w:r>
    <w:r w:rsidR="00077113" w:rsidRPr="00077113">
      <w:rPr>
        <w:rFonts w:ascii="Arial" w:hAnsi="Arial" w:cs="Arial"/>
        <w:sz w:val="28"/>
      </w:rPr>
      <w:fldChar w:fldCharType="separate"/>
    </w:r>
    <w:r w:rsidR="00E75AEA">
      <w:rPr>
        <w:rFonts w:ascii="Arial" w:hAnsi="Arial" w:cs="Arial"/>
        <w:noProof/>
        <w:sz w:val="28"/>
      </w:rPr>
      <w:t>1</w:t>
    </w:r>
    <w:r w:rsidR="00077113" w:rsidRPr="00077113">
      <w:rPr>
        <w:rFonts w:ascii="Arial" w:hAnsi="Arial" w:cs="Arial"/>
        <w:sz w:val="28"/>
      </w:rPr>
      <w:fldChar w:fldCharType="end"/>
    </w:r>
  </w:p>
  <w:p w:rsidR="00FB594F" w:rsidRPr="00077113" w:rsidRDefault="00FB594F" w:rsidP="00FB594F">
    <w:pPr>
      <w:pStyle w:val="Header"/>
      <w:tabs>
        <w:tab w:val="clear" w:pos="4680"/>
        <w:tab w:val="left" w:pos="258"/>
        <w:tab w:val="left" w:pos="1719"/>
        <w:tab w:val="left" w:pos="9360"/>
      </w:tabs>
      <w:rPr>
        <w:rFonts w:ascii="Arial" w:hAnsi="Arial" w:cs="Arial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3898"/>
    <w:multiLevelType w:val="hybridMultilevel"/>
    <w:tmpl w:val="B1DE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F7"/>
    <w:rsid w:val="00077113"/>
    <w:rsid w:val="00171E4F"/>
    <w:rsid w:val="00252FEC"/>
    <w:rsid w:val="00301DAA"/>
    <w:rsid w:val="00321CC5"/>
    <w:rsid w:val="003C25FB"/>
    <w:rsid w:val="00440805"/>
    <w:rsid w:val="0049385C"/>
    <w:rsid w:val="004D2727"/>
    <w:rsid w:val="005A108D"/>
    <w:rsid w:val="00665E28"/>
    <w:rsid w:val="007B25FF"/>
    <w:rsid w:val="00811CEE"/>
    <w:rsid w:val="00840125"/>
    <w:rsid w:val="008C3158"/>
    <w:rsid w:val="00912C44"/>
    <w:rsid w:val="0096388F"/>
    <w:rsid w:val="00971C84"/>
    <w:rsid w:val="009F5470"/>
    <w:rsid w:val="00A46213"/>
    <w:rsid w:val="00AD2D3A"/>
    <w:rsid w:val="00B50DE6"/>
    <w:rsid w:val="00B90A51"/>
    <w:rsid w:val="00BA4386"/>
    <w:rsid w:val="00BA4C99"/>
    <w:rsid w:val="00BA56D2"/>
    <w:rsid w:val="00BA588D"/>
    <w:rsid w:val="00BE30D9"/>
    <w:rsid w:val="00BF1046"/>
    <w:rsid w:val="00C46CF8"/>
    <w:rsid w:val="00C84ED3"/>
    <w:rsid w:val="00D321DE"/>
    <w:rsid w:val="00D33FF7"/>
    <w:rsid w:val="00D81746"/>
    <w:rsid w:val="00E03C5B"/>
    <w:rsid w:val="00E32F71"/>
    <w:rsid w:val="00E47039"/>
    <w:rsid w:val="00E75AEA"/>
    <w:rsid w:val="00E764EF"/>
    <w:rsid w:val="00F74D1B"/>
    <w:rsid w:val="00FB57E6"/>
    <w:rsid w:val="00FB594F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abb\AppData\Local\Microsoft\Windows\Temporary%20Internet%20Files\Content.Outlook\T6C6HCD4\Policy_port_template3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76A6-3BAF-4C0B-AD04-BC94DF8C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Policy_port_template3 0.dotx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Gabbeart, Matt</dc:creator>
  <cp:lastModifiedBy>Gabbeart, Matt</cp:lastModifiedBy>
  <cp:revision>3</cp:revision>
  <dcterms:created xsi:type="dcterms:W3CDTF">2016-03-07T15:29:00Z</dcterms:created>
  <dcterms:modified xsi:type="dcterms:W3CDTF">2016-03-07T15:58:00Z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